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3949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271</w:t>
        <w:tab/>
        <w:t>de</w:t>
      </w:r>
      <w:r>
        <w:rPr>
          <w:spacing w:val="1"/>
        </w:rPr>
        <w:t> </w:t>
      </w:r>
      <w:r>
        <w:rPr/>
        <w:t>14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dezembro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1994.</w:t>
      </w:r>
    </w:p>
    <w:p>
      <w:pPr>
        <w:pStyle w:val="BodyText"/>
        <w:spacing w:before="1"/>
      </w:pPr>
    </w:p>
    <w:p>
      <w:pPr>
        <w:pStyle w:val="BodyText"/>
        <w:ind w:left="5215" w:right="1286"/>
      </w:pPr>
      <w:r>
        <w:rPr/>
        <w:t>“Orça a Receita e fixa a Despesa para orçamento</w:t>
      </w:r>
      <w:r>
        <w:rPr>
          <w:spacing w:val="-47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do</w:t>
      </w:r>
      <w:r>
        <w:rPr>
          <w:spacing w:val="1"/>
        </w:rPr>
        <w:t> </w:t>
      </w:r>
      <w:r>
        <w:rPr/>
        <w:t>exercício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1995.”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right="107" w:firstLine="708"/>
        <w:jc w:val="both"/>
      </w:pPr>
      <w:r>
        <w:rPr/>
        <w:t>Art. 1° - O Orçamento Programa do Município de Paty do Alferes, para o exercício Financeiro de 1995, discriminado</w:t>
      </w:r>
      <w:r>
        <w:rPr>
          <w:spacing w:val="1"/>
        </w:rPr>
        <w:t> </w:t>
      </w:r>
      <w:r>
        <w:rPr/>
        <w:t>pelos anexos integrantes desta Lei, estima a Receita e fixa a Despesa em R$ 3.978.542,42 ( Três milhões, novecentos e setenta</w:t>
      </w:r>
      <w:r>
        <w:rPr>
          <w:spacing w:val="1"/>
        </w:rPr>
        <w:t> </w:t>
      </w:r>
      <w:r>
        <w:rPr/>
        <w:t>e oito</w:t>
      </w:r>
      <w:r>
        <w:rPr>
          <w:spacing w:val="1"/>
        </w:rPr>
        <w:t> </w:t>
      </w:r>
      <w:r>
        <w:rPr/>
        <w:t>mil</w:t>
      </w:r>
      <w:r>
        <w:rPr>
          <w:spacing w:val="-1"/>
        </w:rPr>
        <w:t> </w:t>
      </w:r>
      <w:r>
        <w:rPr/>
        <w:t>quinhentos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quarenta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dois</w:t>
      </w:r>
      <w:r>
        <w:rPr>
          <w:spacing w:val="-2"/>
        </w:rPr>
        <w:t> </w:t>
      </w:r>
      <w:r>
        <w:rPr/>
        <w:t>reais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quarenta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dois</w:t>
      </w:r>
      <w:r>
        <w:rPr>
          <w:spacing w:val="-1"/>
        </w:rPr>
        <w:t> </w:t>
      </w:r>
      <w:r>
        <w:rPr/>
        <w:t>centavos).</w:t>
      </w:r>
    </w:p>
    <w:p>
      <w:pPr>
        <w:pStyle w:val="BodyText"/>
        <w:spacing w:before="1"/>
      </w:pPr>
    </w:p>
    <w:p>
      <w:pPr>
        <w:pStyle w:val="BodyText"/>
        <w:ind w:left="112" w:right="105" w:firstLine="707"/>
        <w:jc w:val="both"/>
      </w:pPr>
      <w:r>
        <w:rPr/>
        <w:t>Art. 2° - A Receita será realizada mediante a Arrecadação das rubricas previstas na Legislação em vigor, especificadas</w:t>
      </w:r>
      <w:r>
        <w:rPr>
          <w:spacing w:val="-47"/>
        </w:rPr>
        <w:t> </w:t>
      </w:r>
      <w:r>
        <w:rPr/>
        <w:t>no Anexo</w:t>
      </w:r>
      <w:r>
        <w:rPr>
          <w:spacing w:val="1"/>
        </w:rPr>
        <w:t> </w:t>
      </w:r>
      <w:r>
        <w:rPr/>
        <w:t>respectivo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1"/>
        </w:rPr>
        <w:t> </w:t>
      </w:r>
      <w:r>
        <w:rPr/>
        <w:t>com</w:t>
      </w:r>
      <w:r>
        <w:rPr>
          <w:spacing w:val="-2"/>
        </w:rPr>
        <w:t> </w:t>
      </w:r>
      <w:r>
        <w:rPr/>
        <w:t>o seguinte</w:t>
      </w:r>
      <w:r>
        <w:rPr>
          <w:spacing w:val="-1"/>
        </w:rPr>
        <w:t> </w:t>
      </w:r>
      <w:r>
        <w:rPr/>
        <w:t>desdobramento:</w:t>
      </w:r>
    </w:p>
    <w:p>
      <w:pPr>
        <w:pStyle w:val="BodyText"/>
        <w:spacing w:before="8"/>
      </w:pPr>
    </w:p>
    <w:tbl>
      <w:tblPr>
        <w:tblW w:w="0" w:type="auto"/>
        <w:jc w:val="left"/>
        <w:tblInd w:w="7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9"/>
        <w:gridCol w:w="4044"/>
        <w:gridCol w:w="2892"/>
      </w:tblGrid>
      <w:tr>
        <w:trPr>
          <w:trHeight w:val="225" w:hRule="atLeast"/>
        </w:trPr>
        <w:tc>
          <w:tcPr>
            <w:tcW w:w="589" w:type="dxa"/>
          </w:tcPr>
          <w:p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z w:val="20"/>
              </w:rPr>
              <w:t>I -</w:t>
            </w:r>
          </w:p>
        </w:tc>
        <w:tc>
          <w:tcPr>
            <w:tcW w:w="4044" w:type="dxa"/>
          </w:tcPr>
          <w:p>
            <w:pPr>
              <w:pStyle w:val="TableParagraph"/>
              <w:spacing w:line="206" w:lineRule="exact"/>
              <w:ind w:left="170"/>
              <w:rPr>
                <w:sz w:val="20"/>
              </w:rPr>
            </w:pPr>
            <w:r>
              <w:rPr>
                <w:sz w:val="20"/>
              </w:rPr>
              <w:t>RECEITA</w:t>
            </w:r>
          </w:p>
        </w:tc>
        <w:tc>
          <w:tcPr>
            <w:tcW w:w="2892" w:type="dxa"/>
          </w:tcPr>
          <w:p>
            <w:pPr>
              <w:pStyle w:val="TableParagraph"/>
              <w:spacing w:line="206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3.978.542,42</w:t>
            </w:r>
          </w:p>
        </w:tc>
      </w:tr>
      <w:tr>
        <w:trPr>
          <w:trHeight w:val="230" w:hRule="atLeast"/>
        </w:trPr>
        <w:tc>
          <w:tcPr>
            <w:tcW w:w="589" w:type="dxa"/>
          </w:tcPr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1 -</w:t>
            </w:r>
          </w:p>
        </w:tc>
        <w:tc>
          <w:tcPr>
            <w:tcW w:w="4044" w:type="dxa"/>
          </w:tcPr>
          <w:p>
            <w:pPr>
              <w:pStyle w:val="TableParagraph"/>
              <w:ind w:left="170"/>
              <w:rPr>
                <w:sz w:val="20"/>
              </w:rPr>
            </w:pPr>
            <w:r>
              <w:rPr>
                <w:sz w:val="20"/>
              </w:rPr>
              <w:t>RECEITA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CORRENTE</w:t>
            </w:r>
          </w:p>
        </w:tc>
        <w:tc>
          <w:tcPr>
            <w:tcW w:w="2892" w:type="dxa"/>
          </w:tcPr>
          <w:p>
            <w:pPr>
              <w:pStyle w:val="TableParagraph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3.978.542,42</w:t>
            </w:r>
          </w:p>
        </w:tc>
      </w:tr>
      <w:tr>
        <w:trPr>
          <w:trHeight w:val="230" w:hRule="atLeast"/>
        </w:trPr>
        <w:tc>
          <w:tcPr>
            <w:tcW w:w="589" w:type="dxa"/>
          </w:tcPr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-</w:t>
            </w:r>
          </w:p>
        </w:tc>
        <w:tc>
          <w:tcPr>
            <w:tcW w:w="4044" w:type="dxa"/>
          </w:tcPr>
          <w:p>
            <w:pPr>
              <w:pStyle w:val="TableParagraph"/>
              <w:ind w:left="170"/>
              <w:rPr>
                <w:sz w:val="20"/>
              </w:rPr>
            </w:pPr>
            <w:r>
              <w:rPr>
                <w:sz w:val="20"/>
              </w:rPr>
              <w:t>Receita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Tributária</w:t>
            </w:r>
          </w:p>
        </w:tc>
        <w:tc>
          <w:tcPr>
            <w:tcW w:w="2892" w:type="dxa"/>
          </w:tcPr>
          <w:p>
            <w:pPr>
              <w:pStyle w:val="TableParagraph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552,841,31</w:t>
            </w:r>
          </w:p>
        </w:tc>
      </w:tr>
      <w:tr>
        <w:trPr>
          <w:trHeight w:val="230" w:hRule="atLeast"/>
        </w:trPr>
        <w:tc>
          <w:tcPr>
            <w:tcW w:w="589" w:type="dxa"/>
          </w:tcPr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1.2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-</w:t>
            </w:r>
          </w:p>
        </w:tc>
        <w:tc>
          <w:tcPr>
            <w:tcW w:w="4044" w:type="dxa"/>
          </w:tcPr>
          <w:p>
            <w:pPr>
              <w:pStyle w:val="TableParagraph"/>
              <w:ind w:left="170"/>
              <w:rPr>
                <w:sz w:val="20"/>
              </w:rPr>
            </w:pPr>
            <w:r>
              <w:rPr>
                <w:sz w:val="20"/>
              </w:rPr>
              <w:t>Receita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Contribuições</w:t>
            </w:r>
          </w:p>
        </w:tc>
        <w:tc>
          <w:tcPr>
            <w:tcW w:w="2892" w:type="dxa"/>
          </w:tcPr>
          <w:p>
            <w:pPr>
              <w:pStyle w:val="TableParagraph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1.098,80</w:t>
            </w:r>
          </w:p>
        </w:tc>
      </w:tr>
      <w:tr>
        <w:trPr>
          <w:trHeight w:val="229" w:hRule="atLeast"/>
        </w:trPr>
        <w:tc>
          <w:tcPr>
            <w:tcW w:w="589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1.3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-</w:t>
            </w:r>
          </w:p>
        </w:tc>
        <w:tc>
          <w:tcPr>
            <w:tcW w:w="4044" w:type="dxa"/>
          </w:tcPr>
          <w:p>
            <w:pPr>
              <w:pStyle w:val="TableParagraph"/>
              <w:spacing w:line="209" w:lineRule="exact"/>
              <w:ind w:left="170"/>
              <w:rPr>
                <w:sz w:val="20"/>
              </w:rPr>
            </w:pPr>
            <w:r>
              <w:rPr>
                <w:sz w:val="20"/>
              </w:rPr>
              <w:t>Receita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Patrimonial</w:t>
            </w:r>
          </w:p>
        </w:tc>
        <w:tc>
          <w:tcPr>
            <w:tcW w:w="2892" w:type="dxa"/>
          </w:tcPr>
          <w:p>
            <w:pPr>
              <w:pStyle w:val="TableParagraph"/>
              <w:spacing w:line="209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215.673,37</w:t>
            </w:r>
          </w:p>
        </w:tc>
      </w:tr>
      <w:tr>
        <w:trPr>
          <w:trHeight w:val="229" w:hRule="atLeast"/>
        </w:trPr>
        <w:tc>
          <w:tcPr>
            <w:tcW w:w="589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1.4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-</w:t>
            </w:r>
          </w:p>
        </w:tc>
        <w:tc>
          <w:tcPr>
            <w:tcW w:w="4044" w:type="dxa"/>
          </w:tcPr>
          <w:p>
            <w:pPr>
              <w:pStyle w:val="TableParagraph"/>
              <w:spacing w:line="209" w:lineRule="exact"/>
              <w:ind w:left="170"/>
              <w:rPr>
                <w:sz w:val="20"/>
              </w:rPr>
            </w:pPr>
            <w:r>
              <w:rPr>
                <w:sz w:val="20"/>
              </w:rPr>
              <w:t>Transferências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Correntes</w:t>
            </w:r>
          </w:p>
        </w:tc>
        <w:tc>
          <w:tcPr>
            <w:tcW w:w="2892" w:type="dxa"/>
          </w:tcPr>
          <w:p>
            <w:pPr>
              <w:pStyle w:val="TableParagraph"/>
              <w:spacing w:line="209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3.104.491,03</w:t>
            </w:r>
          </w:p>
        </w:tc>
      </w:tr>
      <w:tr>
        <w:trPr>
          <w:trHeight w:val="225" w:hRule="atLeast"/>
        </w:trPr>
        <w:tc>
          <w:tcPr>
            <w:tcW w:w="589" w:type="dxa"/>
          </w:tcPr>
          <w:p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z w:val="20"/>
              </w:rPr>
              <w:t>1.5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-</w:t>
            </w:r>
          </w:p>
        </w:tc>
        <w:tc>
          <w:tcPr>
            <w:tcW w:w="4044" w:type="dxa"/>
          </w:tcPr>
          <w:p>
            <w:pPr>
              <w:pStyle w:val="TableParagraph"/>
              <w:spacing w:line="206" w:lineRule="exact"/>
              <w:ind w:left="170"/>
              <w:rPr>
                <w:sz w:val="20"/>
              </w:rPr>
            </w:pPr>
            <w:r>
              <w:rPr>
                <w:sz w:val="20"/>
              </w:rPr>
              <w:t>Outras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Receitas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Correntes</w:t>
            </w:r>
          </w:p>
        </w:tc>
        <w:tc>
          <w:tcPr>
            <w:tcW w:w="2892" w:type="dxa"/>
          </w:tcPr>
          <w:p>
            <w:pPr>
              <w:pStyle w:val="TableParagraph"/>
              <w:spacing w:line="206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104.437,91</w:t>
            </w:r>
          </w:p>
        </w:tc>
      </w:tr>
    </w:tbl>
    <w:p>
      <w:pPr>
        <w:pStyle w:val="BodyText"/>
        <w:spacing w:before="1"/>
      </w:pPr>
    </w:p>
    <w:p>
      <w:pPr>
        <w:pStyle w:val="BodyText"/>
        <w:ind w:left="112" w:right="100" w:firstLine="707"/>
        <w:jc w:val="both"/>
      </w:pPr>
      <w:r>
        <w:rPr/>
        <w:t>Art. 3° - A Despesa será realizada segundo a discriminação dos Quadros Oficiais, integrantes desta Lei, obedecidos os</w:t>
      </w:r>
      <w:r>
        <w:rPr>
          <w:spacing w:val="-47"/>
        </w:rPr>
        <w:t> </w:t>
      </w:r>
      <w:r>
        <w:rPr/>
        <w:t>seguintes</w:t>
      </w:r>
      <w:r>
        <w:rPr>
          <w:spacing w:val="-4"/>
        </w:rPr>
        <w:t> </w:t>
      </w:r>
      <w:r>
        <w:rPr/>
        <w:t>desdobramentos:</w:t>
      </w:r>
    </w:p>
    <w:p>
      <w:pPr>
        <w:pStyle w:val="BodyText"/>
        <w:spacing w:before="8"/>
      </w:pPr>
    </w:p>
    <w:tbl>
      <w:tblPr>
        <w:tblW w:w="0" w:type="auto"/>
        <w:jc w:val="left"/>
        <w:tblInd w:w="7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72"/>
        <w:gridCol w:w="2254"/>
      </w:tblGrid>
      <w:tr>
        <w:trPr>
          <w:trHeight w:val="225" w:hRule="atLeast"/>
        </w:trPr>
        <w:tc>
          <w:tcPr>
            <w:tcW w:w="5272" w:type="dxa"/>
          </w:tcPr>
          <w:p>
            <w:pPr>
              <w:pStyle w:val="TableParagraph"/>
              <w:tabs>
                <w:tab w:pos="759" w:val="left" w:leader="none"/>
              </w:tabs>
              <w:spacing w:line="206" w:lineRule="exact"/>
              <w:ind w:left="50"/>
              <w:rPr>
                <w:sz w:val="20"/>
              </w:rPr>
            </w:pPr>
            <w:r>
              <w:rPr>
                <w:sz w:val="20"/>
              </w:rPr>
              <w:t>II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-</w:t>
              <w:tab/>
              <w:t>DESPESAS</w:t>
            </w:r>
          </w:p>
        </w:tc>
        <w:tc>
          <w:tcPr>
            <w:tcW w:w="2254" w:type="dxa"/>
          </w:tcPr>
          <w:p>
            <w:pPr>
              <w:pStyle w:val="TableParagraph"/>
              <w:spacing w:line="206" w:lineRule="exact"/>
              <w:ind w:left="1151"/>
              <w:rPr>
                <w:sz w:val="20"/>
              </w:rPr>
            </w:pPr>
            <w:r>
              <w:rPr>
                <w:sz w:val="20"/>
              </w:rPr>
              <w:t>3.978.542,42</w:t>
            </w:r>
          </w:p>
        </w:tc>
      </w:tr>
      <w:tr>
        <w:trPr>
          <w:trHeight w:val="575" w:hRule="atLeast"/>
        </w:trPr>
        <w:tc>
          <w:tcPr>
            <w:tcW w:w="5272" w:type="dxa"/>
          </w:tcPr>
          <w:p>
            <w:pPr>
              <w:pStyle w:val="TableParagraph"/>
              <w:tabs>
                <w:tab w:pos="759" w:val="left" w:leader="none"/>
              </w:tabs>
              <w:spacing w:line="240" w:lineRule="auto"/>
              <w:ind w:left="759" w:right="2403" w:hanging="710"/>
              <w:rPr>
                <w:sz w:val="20"/>
              </w:rPr>
            </w:pPr>
            <w:r>
              <w:rPr>
                <w:sz w:val="20"/>
              </w:rPr>
              <w:t>2.A)</w:t>
              <w:tab/>
              <w:t>Por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Categoria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Econômica: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Despesas Correntes</w:t>
            </w:r>
          </w:p>
        </w:tc>
        <w:tc>
          <w:tcPr>
            <w:tcW w:w="2254" w:type="dxa"/>
          </w:tcPr>
          <w:p>
            <w:pPr>
              <w:pStyle w:val="TableParagraph"/>
              <w:spacing w:line="240" w:lineRule="auto" w:before="7"/>
              <w:rPr>
                <w:sz w:val="19"/>
              </w:rPr>
            </w:pPr>
          </w:p>
          <w:p>
            <w:pPr>
              <w:pStyle w:val="TableParagraph"/>
              <w:spacing w:line="240" w:lineRule="auto"/>
              <w:ind w:left="1151"/>
              <w:rPr>
                <w:sz w:val="20"/>
              </w:rPr>
            </w:pPr>
            <w:r>
              <w:rPr>
                <w:sz w:val="20"/>
              </w:rPr>
              <w:t>3.975.542,42</w:t>
            </w:r>
          </w:p>
        </w:tc>
      </w:tr>
      <w:tr>
        <w:trPr>
          <w:trHeight w:val="344" w:hRule="atLeast"/>
        </w:trPr>
        <w:tc>
          <w:tcPr>
            <w:tcW w:w="5272" w:type="dxa"/>
          </w:tcPr>
          <w:p>
            <w:pPr>
              <w:pStyle w:val="TableParagraph"/>
              <w:tabs>
                <w:tab w:pos="759" w:val="left" w:leader="none"/>
              </w:tabs>
              <w:spacing w:line="214" w:lineRule="exact" w:before="111"/>
              <w:ind w:left="50"/>
              <w:rPr>
                <w:sz w:val="20"/>
              </w:rPr>
            </w:pPr>
            <w:r>
              <w:rPr>
                <w:sz w:val="20"/>
              </w:rPr>
              <w:t>2.B)</w:t>
              <w:tab/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órgãos:</w:t>
            </w:r>
          </w:p>
        </w:tc>
        <w:tc>
          <w:tcPr>
            <w:tcW w:w="2254" w:type="dxa"/>
          </w:tcPr>
          <w:p>
            <w:pPr>
              <w:pStyle w:val="TableParagraph"/>
              <w:spacing w:line="214" w:lineRule="exact" w:before="111"/>
              <w:ind w:left="1151"/>
              <w:rPr>
                <w:sz w:val="20"/>
              </w:rPr>
            </w:pPr>
            <w:r>
              <w:rPr>
                <w:sz w:val="20"/>
              </w:rPr>
              <w:t>329.280,17</w:t>
            </w:r>
          </w:p>
        </w:tc>
      </w:tr>
      <w:tr>
        <w:trPr>
          <w:trHeight w:val="224" w:hRule="atLeast"/>
        </w:trPr>
        <w:tc>
          <w:tcPr>
            <w:tcW w:w="5272" w:type="dxa"/>
          </w:tcPr>
          <w:p>
            <w:pPr>
              <w:pStyle w:val="TableParagraph"/>
              <w:spacing w:line="204" w:lineRule="exact"/>
              <w:ind w:left="759"/>
              <w:rPr>
                <w:sz w:val="20"/>
              </w:rPr>
            </w:pPr>
            <w:r>
              <w:rPr>
                <w:sz w:val="20"/>
              </w:rPr>
              <w:t>Poder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Legislativo 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Câmara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Municipal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10</w:t>
            </w:r>
          </w:p>
        </w:tc>
        <w:tc>
          <w:tcPr>
            <w:tcW w:w="2254" w:type="dxa"/>
          </w:tcPr>
          <w:p>
            <w:pPr>
              <w:pStyle w:val="TableParagraph"/>
              <w:spacing w:line="204" w:lineRule="exact"/>
              <w:ind w:left="1151"/>
              <w:rPr>
                <w:sz w:val="20"/>
              </w:rPr>
            </w:pPr>
            <w:r>
              <w:rPr>
                <w:sz w:val="20"/>
              </w:rPr>
              <w:t>329.280,17</w:t>
            </w:r>
          </w:p>
        </w:tc>
      </w:tr>
    </w:tbl>
    <w:p>
      <w:pPr>
        <w:pStyle w:val="ListParagraph"/>
        <w:numPr>
          <w:ilvl w:val="3"/>
          <w:numId w:val="1"/>
        </w:numPr>
        <w:tabs>
          <w:tab w:pos="1424" w:val="left" w:leader="none"/>
          <w:tab w:pos="7192" w:val="left" w:leader="none"/>
        </w:tabs>
        <w:spacing w:line="240" w:lineRule="auto" w:before="0" w:after="0"/>
        <w:ind w:left="1423" w:right="0" w:hanging="605"/>
        <w:jc w:val="left"/>
        <w:rPr>
          <w:sz w:val="20"/>
        </w:rPr>
      </w:pP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Plenário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Câmara</w:t>
        <w:tab/>
        <w:t>182.933,45</w:t>
      </w:r>
    </w:p>
    <w:p>
      <w:pPr>
        <w:pStyle w:val="ListParagraph"/>
        <w:numPr>
          <w:ilvl w:val="3"/>
          <w:numId w:val="1"/>
        </w:numPr>
        <w:tabs>
          <w:tab w:pos="1424" w:val="left" w:leader="none"/>
          <w:tab w:pos="7193" w:val="left" w:leader="none"/>
        </w:tabs>
        <w:spacing w:line="240" w:lineRule="auto" w:before="1" w:after="0"/>
        <w:ind w:left="1423" w:right="0" w:hanging="605"/>
        <w:jc w:val="left"/>
        <w:rPr>
          <w:sz w:val="20"/>
        </w:rPr>
      </w:pP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Geral</w:t>
        <w:tab/>
        <w:t>146.542,42</w:t>
      </w:r>
    </w:p>
    <w:p>
      <w:pPr>
        <w:pStyle w:val="BodyText"/>
        <w:spacing w:before="10"/>
      </w:pPr>
    </w:p>
    <w:tbl>
      <w:tblPr>
        <w:tblW w:w="0" w:type="auto"/>
        <w:jc w:val="left"/>
        <w:tblInd w:w="7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09"/>
        <w:gridCol w:w="2217"/>
      </w:tblGrid>
      <w:tr>
        <w:trPr>
          <w:trHeight w:val="225" w:hRule="atLeast"/>
        </w:trPr>
        <w:tc>
          <w:tcPr>
            <w:tcW w:w="5309" w:type="dxa"/>
          </w:tcPr>
          <w:p>
            <w:pPr>
              <w:pStyle w:val="TableParagraph"/>
              <w:spacing w:line="206" w:lineRule="exact"/>
              <w:ind w:left="759"/>
              <w:rPr>
                <w:sz w:val="20"/>
              </w:rPr>
            </w:pPr>
            <w:r>
              <w:rPr>
                <w:sz w:val="20"/>
              </w:rPr>
              <w:t>Poder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Executivo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Prefeitura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Municipal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20</w:t>
            </w:r>
          </w:p>
        </w:tc>
        <w:tc>
          <w:tcPr>
            <w:tcW w:w="2217" w:type="dxa"/>
          </w:tcPr>
          <w:p>
            <w:pPr>
              <w:pStyle w:val="TableParagraph"/>
              <w:spacing w:line="206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3.649.262,25</w:t>
            </w:r>
          </w:p>
        </w:tc>
      </w:tr>
      <w:tr>
        <w:trPr>
          <w:trHeight w:val="229" w:hRule="atLeast"/>
        </w:trPr>
        <w:tc>
          <w:tcPr>
            <w:tcW w:w="5309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2.0.2.1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Gabinete 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Prefeito</w:t>
            </w:r>
          </w:p>
        </w:tc>
        <w:tc>
          <w:tcPr>
            <w:tcW w:w="2217" w:type="dxa"/>
          </w:tcPr>
          <w:p>
            <w:pPr>
              <w:pStyle w:val="TableParagraph"/>
              <w:spacing w:line="209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166.346,74</w:t>
            </w:r>
          </w:p>
        </w:tc>
      </w:tr>
      <w:tr>
        <w:trPr>
          <w:trHeight w:val="229" w:hRule="atLeast"/>
        </w:trPr>
        <w:tc>
          <w:tcPr>
            <w:tcW w:w="5309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2.0.2.2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Secretaria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Municipal 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Administração</w:t>
            </w:r>
          </w:p>
        </w:tc>
        <w:tc>
          <w:tcPr>
            <w:tcW w:w="2217" w:type="dxa"/>
          </w:tcPr>
          <w:p>
            <w:pPr>
              <w:pStyle w:val="TableParagraph"/>
              <w:spacing w:line="209" w:lineRule="exact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182.933,43</w:t>
            </w:r>
          </w:p>
        </w:tc>
      </w:tr>
      <w:tr>
        <w:trPr>
          <w:trHeight w:val="230" w:hRule="atLeast"/>
        </w:trPr>
        <w:tc>
          <w:tcPr>
            <w:tcW w:w="5309" w:type="dxa"/>
          </w:tcPr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2.0.2.3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Secretaria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Municipal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Fazenda</w:t>
            </w:r>
          </w:p>
        </w:tc>
        <w:tc>
          <w:tcPr>
            <w:tcW w:w="2217" w:type="dxa"/>
          </w:tcPr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152.933,43</w:t>
            </w:r>
          </w:p>
        </w:tc>
      </w:tr>
      <w:tr>
        <w:trPr>
          <w:trHeight w:val="230" w:hRule="atLeast"/>
        </w:trPr>
        <w:tc>
          <w:tcPr>
            <w:tcW w:w="5309" w:type="dxa"/>
          </w:tcPr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2.0.2.5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Secretaria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Municipal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Educação</w:t>
            </w:r>
          </w:p>
        </w:tc>
        <w:tc>
          <w:tcPr>
            <w:tcW w:w="2217" w:type="dxa"/>
          </w:tcPr>
          <w:p>
            <w:pPr>
              <w:pStyle w:val="TableParagraph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1.061.635,78</w:t>
            </w:r>
          </w:p>
        </w:tc>
      </w:tr>
      <w:tr>
        <w:trPr>
          <w:trHeight w:val="230" w:hRule="atLeast"/>
        </w:trPr>
        <w:tc>
          <w:tcPr>
            <w:tcW w:w="5309" w:type="dxa"/>
          </w:tcPr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2.0.2.6 – Secretaria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Municipal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Obras</w:t>
            </w:r>
          </w:p>
        </w:tc>
        <w:tc>
          <w:tcPr>
            <w:tcW w:w="2217" w:type="dxa"/>
          </w:tcPr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1.069.142,71</w:t>
            </w:r>
          </w:p>
        </w:tc>
      </w:tr>
      <w:tr>
        <w:trPr>
          <w:trHeight w:val="229" w:hRule="atLeast"/>
        </w:trPr>
        <w:tc>
          <w:tcPr>
            <w:tcW w:w="5309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2.0.2.7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Secretaria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Municipal 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Turismo</w:t>
            </w:r>
          </w:p>
        </w:tc>
        <w:tc>
          <w:tcPr>
            <w:tcW w:w="2217" w:type="dxa"/>
          </w:tcPr>
          <w:p>
            <w:pPr>
              <w:pStyle w:val="TableParagraph"/>
              <w:spacing w:line="209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89.760,06</w:t>
            </w:r>
          </w:p>
        </w:tc>
      </w:tr>
      <w:tr>
        <w:trPr>
          <w:trHeight w:val="229" w:hRule="atLeast"/>
        </w:trPr>
        <w:tc>
          <w:tcPr>
            <w:tcW w:w="5309" w:type="dxa"/>
          </w:tcPr>
          <w:p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2.0.2.8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Secretaria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Municipal 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Agricultura</w:t>
            </w:r>
          </w:p>
        </w:tc>
        <w:tc>
          <w:tcPr>
            <w:tcW w:w="2217" w:type="dxa"/>
          </w:tcPr>
          <w:p>
            <w:pPr>
              <w:pStyle w:val="TableParagraph"/>
              <w:spacing w:line="209" w:lineRule="exact"/>
              <w:ind w:right="98"/>
              <w:jc w:val="right"/>
              <w:rPr>
                <w:sz w:val="20"/>
              </w:rPr>
            </w:pPr>
            <w:r>
              <w:rPr>
                <w:sz w:val="20"/>
              </w:rPr>
              <w:t>245.333,43</w:t>
            </w:r>
          </w:p>
        </w:tc>
      </w:tr>
      <w:tr>
        <w:trPr>
          <w:trHeight w:val="230" w:hRule="atLeast"/>
        </w:trPr>
        <w:tc>
          <w:tcPr>
            <w:tcW w:w="5309" w:type="dxa"/>
          </w:tcPr>
          <w:p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2.0.2.9 – Fundo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Municipal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Saúde</w:t>
            </w:r>
          </w:p>
        </w:tc>
        <w:tc>
          <w:tcPr>
            <w:tcW w:w="2217" w:type="dxa"/>
          </w:tcPr>
          <w:p>
            <w:pPr>
              <w:pStyle w:val="TableParagraph"/>
              <w:ind w:right="98"/>
              <w:jc w:val="right"/>
              <w:rPr>
                <w:sz w:val="20"/>
              </w:rPr>
            </w:pPr>
            <w:r>
              <w:rPr>
                <w:sz w:val="20"/>
              </w:rPr>
              <w:t>642.714,82</w:t>
            </w:r>
          </w:p>
        </w:tc>
      </w:tr>
      <w:tr>
        <w:trPr>
          <w:trHeight w:val="225" w:hRule="atLeast"/>
        </w:trPr>
        <w:tc>
          <w:tcPr>
            <w:tcW w:w="5309" w:type="dxa"/>
          </w:tcPr>
          <w:p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z w:val="20"/>
              </w:rPr>
              <w:t>2.0.3.0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Fundo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Mun. da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Criança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 Adolescência</w:t>
            </w:r>
          </w:p>
        </w:tc>
        <w:tc>
          <w:tcPr>
            <w:tcW w:w="2217" w:type="dxa"/>
          </w:tcPr>
          <w:p>
            <w:pPr>
              <w:pStyle w:val="TableParagraph"/>
              <w:spacing w:line="206" w:lineRule="exact"/>
              <w:ind w:right="98"/>
              <w:jc w:val="right"/>
              <w:rPr>
                <w:sz w:val="20"/>
              </w:rPr>
            </w:pPr>
            <w:r>
              <w:rPr>
                <w:sz w:val="20"/>
              </w:rPr>
              <w:t>38.461,85</w:t>
            </w:r>
          </w:p>
        </w:tc>
      </w:tr>
    </w:tbl>
    <w:p>
      <w:pPr>
        <w:pStyle w:val="BodyText"/>
        <w:spacing w:before="1"/>
      </w:pPr>
    </w:p>
    <w:p>
      <w:pPr>
        <w:pStyle w:val="BodyText"/>
        <w:ind w:left="112" w:right="106" w:firstLine="707"/>
        <w:jc w:val="both"/>
      </w:pPr>
      <w:r>
        <w:rPr/>
        <w:t>Art. 4° - O Poder Executivo no interesse da administração, poderá designar órgãos centrais para movimentar as</w:t>
      </w:r>
      <w:r>
        <w:rPr>
          <w:spacing w:val="1"/>
        </w:rPr>
        <w:t> </w:t>
      </w:r>
      <w:r>
        <w:rPr/>
        <w:t>dotações</w:t>
      </w:r>
      <w:r>
        <w:rPr>
          <w:spacing w:val="-2"/>
        </w:rPr>
        <w:t> </w:t>
      </w:r>
      <w:r>
        <w:rPr/>
        <w:t>atribuídas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unidades</w:t>
      </w:r>
      <w:r>
        <w:rPr>
          <w:spacing w:val="-1"/>
        </w:rPr>
        <w:t> </w:t>
      </w:r>
      <w:r>
        <w:rPr/>
        <w:t>orçamentárias.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1" w:firstLine="707"/>
        <w:jc w:val="both"/>
      </w:pPr>
      <w:r>
        <w:rPr/>
        <w:t>Art. 5° - Fica o Poder Executivo autorizado, aos termos da legislação ap0licando à espécie, a abrir Créditos Adicionais</w:t>
      </w:r>
      <w:r>
        <w:rPr>
          <w:spacing w:val="-47"/>
        </w:rPr>
        <w:t> </w:t>
      </w:r>
      <w:r>
        <w:rPr/>
        <w:t>Suplementares no decorrer do exercício de 1995, até o limite de 20% (vinte por cento) do total fixado para a Despesa, para</w:t>
      </w:r>
      <w:r>
        <w:rPr>
          <w:spacing w:val="1"/>
        </w:rPr>
        <w:t> </w:t>
      </w:r>
      <w:r>
        <w:rPr/>
        <w:t>atender a</w:t>
      </w:r>
      <w:r>
        <w:rPr>
          <w:spacing w:val="1"/>
        </w:rPr>
        <w:t> </w:t>
      </w:r>
      <w:r>
        <w:rPr/>
        <w:t>reforços</w:t>
      </w:r>
      <w:r>
        <w:rPr>
          <w:spacing w:val="-3"/>
        </w:rPr>
        <w:t> </w:t>
      </w:r>
      <w:r>
        <w:rPr/>
        <w:t>da</w:t>
      </w:r>
      <w:r>
        <w:rPr>
          <w:spacing w:val="1"/>
        </w:rPr>
        <w:t> </w:t>
      </w:r>
      <w:r>
        <w:rPr/>
        <w:t>dotação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</w:t>
      </w:r>
      <w:r>
        <w:rPr>
          <w:spacing w:val="1"/>
        </w:rPr>
        <w:t> </w:t>
      </w:r>
      <w:r>
        <w:rPr/>
        <w:t>tornarem</w:t>
      </w:r>
      <w:r>
        <w:rPr>
          <w:spacing w:val="-4"/>
        </w:rPr>
        <w:t> </w:t>
      </w:r>
      <w:r>
        <w:rPr/>
        <w:t>insuficientes.</w:t>
      </w:r>
    </w:p>
    <w:p>
      <w:pPr>
        <w:spacing w:after="0"/>
        <w:jc w:val="both"/>
        <w:sectPr>
          <w:type w:val="continuous"/>
          <w:pgSz w:w="11910" w:h="16840"/>
          <w:pgMar w:top="760" w:bottom="280" w:left="1020" w:right="460"/>
        </w:sectPr>
      </w:pPr>
    </w:p>
    <w:p>
      <w:pPr>
        <w:pStyle w:val="BodyText"/>
        <w:spacing w:before="67"/>
        <w:ind w:left="112" w:right="104" w:firstLine="707"/>
        <w:jc w:val="both"/>
      </w:pPr>
      <w:r>
        <w:rPr/>
        <w:t>Art. 6° - Fica o Poder Executivo autorizado a tomar as medidas necessárias para prover a redistribuição de saldo de</w:t>
      </w:r>
      <w:r>
        <w:rPr>
          <w:spacing w:val="1"/>
        </w:rPr>
        <w:t> </w:t>
      </w:r>
      <w:r>
        <w:rPr/>
        <w:t>dotação consignadas nas Unidades Orçamentárias e respectivas Categorias Econômicas, em virtude da alteração na Estrutura</w:t>
      </w:r>
      <w:r>
        <w:rPr>
          <w:spacing w:val="1"/>
        </w:rPr>
        <w:t> </w:t>
      </w:r>
      <w:r>
        <w:rPr/>
        <w:t>Organizacional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Prefeitura.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7" w:firstLine="707"/>
        <w:jc w:val="both"/>
      </w:pPr>
      <w:r>
        <w:rPr/>
        <w:t>Art. 7° - Fica o Poder Executivo autorizado a tomar as medidas necessárias para ajustar os dispêndios à efetiva</w:t>
      </w:r>
      <w:r>
        <w:rPr>
          <w:spacing w:val="1"/>
        </w:rPr>
        <w:t> </w:t>
      </w:r>
      <w:r>
        <w:rPr/>
        <w:t>compatibilidade da</w:t>
      </w:r>
      <w:r>
        <w:rPr>
          <w:spacing w:val="1"/>
        </w:rPr>
        <w:t> </w:t>
      </w:r>
      <w:r>
        <w:rPr/>
        <w:t>Receita,</w:t>
      </w:r>
      <w:r>
        <w:rPr>
          <w:spacing w:val="-1"/>
        </w:rPr>
        <w:t> </w:t>
      </w:r>
      <w:r>
        <w:rPr/>
        <w:t>a fim,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manter na</w:t>
      </w:r>
      <w:r>
        <w:rPr>
          <w:spacing w:val="1"/>
        </w:rPr>
        <w:t> </w:t>
      </w:r>
      <w:r>
        <w:rPr/>
        <w:t>execução,</w:t>
      </w:r>
      <w:r>
        <w:rPr>
          <w:spacing w:val="1"/>
        </w:rPr>
        <w:t> </w:t>
      </w:r>
      <w:r>
        <w:rPr/>
        <w:t>o prefeito</w:t>
      </w:r>
      <w:r>
        <w:rPr>
          <w:spacing w:val="1"/>
        </w:rPr>
        <w:t> </w:t>
      </w:r>
      <w:r>
        <w:rPr/>
        <w:t>equilíbrio</w:t>
      </w:r>
      <w:r>
        <w:rPr>
          <w:spacing w:val="1"/>
        </w:rPr>
        <w:t> </w:t>
      </w:r>
      <w:r>
        <w:rPr/>
        <w:t>orçamentário.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12" w:right="104" w:firstLine="707"/>
        <w:jc w:val="both"/>
      </w:pPr>
      <w:r>
        <w:rPr/>
        <w:t>§</w:t>
      </w:r>
      <w:r>
        <w:rPr>
          <w:spacing w:val="18"/>
        </w:rPr>
        <w:t> </w:t>
      </w:r>
      <w:r>
        <w:rPr/>
        <w:t>1°</w:t>
      </w:r>
      <w:r>
        <w:rPr>
          <w:spacing w:val="16"/>
        </w:rPr>
        <w:t> </w:t>
      </w:r>
      <w:r>
        <w:rPr/>
        <w:t>-</w:t>
      </w:r>
      <w:r>
        <w:rPr>
          <w:spacing w:val="15"/>
        </w:rPr>
        <w:t> </w:t>
      </w:r>
      <w:r>
        <w:rPr/>
        <w:t>Durante</w:t>
      </w:r>
      <w:r>
        <w:rPr>
          <w:spacing w:val="17"/>
        </w:rPr>
        <w:t> </w:t>
      </w:r>
      <w:r>
        <w:rPr/>
        <w:t>a</w:t>
      </w:r>
      <w:r>
        <w:rPr>
          <w:spacing w:val="15"/>
        </w:rPr>
        <w:t> </w:t>
      </w:r>
      <w:r>
        <w:rPr/>
        <w:t>execução</w:t>
      </w:r>
      <w:r>
        <w:rPr>
          <w:spacing w:val="16"/>
        </w:rPr>
        <w:t> </w:t>
      </w:r>
      <w:r>
        <w:rPr/>
        <w:t>orçamentária,</w:t>
      </w:r>
      <w:r>
        <w:rPr>
          <w:spacing w:val="17"/>
        </w:rPr>
        <w:t> </w:t>
      </w:r>
      <w:r>
        <w:rPr/>
        <w:t>poderão</w:t>
      </w:r>
      <w:r>
        <w:rPr>
          <w:spacing w:val="16"/>
        </w:rPr>
        <w:t> </w:t>
      </w:r>
      <w:r>
        <w:rPr/>
        <w:t>ser</w:t>
      </w:r>
      <w:r>
        <w:rPr>
          <w:spacing w:val="18"/>
        </w:rPr>
        <w:t> </w:t>
      </w:r>
      <w:r>
        <w:rPr/>
        <w:t>contratadas</w:t>
      </w:r>
      <w:r>
        <w:rPr>
          <w:spacing w:val="15"/>
        </w:rPr>
        <w:t> </w:t>
      </w:r>
      <w:r>
        <w:rPr/>
        <w:t>operações</w:t>
      </w:r>
      <w:r>
        <w:rPr>
          <w:spacing w:val="14"/>
        </w:rPr>
        <w:t> </w:t>
      </w:r>
      <w:r>
        <w:rPr/>
        <w:t>de</w:t>
      </w:r>
      <w:r>
        <w:rPr>
          <w:spacing w:val="17"/>
        </w:rPr>
        <w:t> </w:t>
      </w:r>
      <w:r>
        <w:rPr/>
        <w:t>Créditos</w:t>
      </w:r>
      <w:r>
        <w:rPr>
          <w:spacing w:val="14"/>
        </w:rPr>
        <w:t> </w:t>
      </w:r>
      <w:r>
        <w:rPr/>
        <w:t>por</w:t>
      </w:r>
      <w:r>
        <w:rPr>
          <w:spacing w:val="19"/>
        </w:rPr>
        <w:t> </w:t>
      </w:r>
      <w:r>
        <w:rPr/>
        <w:t>antecipação</w:t>
      </w:r>
      <w:r>
        <w:rPr>
          <w:spacing w:val="16"/>
        </w:rPr>
        <w:t> </w:t>
      </w:r>
      <w:r>
        <w:rPr/>
        <w:t>da</w:t>
      </w:r>
      <w:r>
        <w:rPr>
          <w:spacing w:val="17"/>
        </w:rPr>
        <w:t> </w:t>
      </w:r>
      <w:r>
        <w:rPr/>
        <w:t>Receita,</w:t>
      </w:r>
      <w:r>
        <w:rPr>
          <w:spacing w:val="-47"/>
        </w:rPr>
        <w:t> </w:t>
      </w:r>
      <w:r>
        <w:rPr/>
        <w:t>nos</w:t>
      </w:r>
      <w:r>
        <w:rPr>
          <w:spacing w:val="-2"/>
        </w:rPr>
        <w:t> </w:t>
      </w:r>
      <w:r>
        <w:rPr/>
        <w:t>limites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previstas</w:t>
      </w:r>
      <w:r>
        <w:rPr>
          <w:spacing w:val="-1"/>
        </w:rPr>
        <w:t> </w:t>
      </w:r>
      <w:r>
        <w:rPr/>
        <w:t>na</w:t>
      </w:r>
      <w:r>
        <w:rPr>
          <w:spacing w:val="3"/>
        </w:rPr>
        <w:t> </w:t>
      </w:r>
      <w:r>
        <w:rPr/>
        <w:t>Legislação</w:t>
      </w:r>
      <w:r>
        <w:rPr>
          <w:spacing w:val="1"/>
        </w:rPr>
        <w:t> </w:t>
      </w:r>
      <w:r>
        <w:rPr/>
        <w:t>Vigente.</w:t>
      </w:r>
    </w:p>
    <w:p>
      <w:pPr>
        <w:pStyle w:val="BodyText"/>
        <w:spacing w:before="1"/>
      </w:pPr>
    </w:p>
    <w:p>
      <w:pPr>
        <w:pStyle w:val="BodyText"/>
        <w:ind w:left="112" w:right="107" w:firstLine="707"/>
        <w:jc w:val="both"/>
      </w:pPr>
      <w:r>
        <w:rPr/>
        <w:t>§ 2° - O Poder Executivo dará imediata ciência ao Poder Legislativo, sobre as operações de Créditos por antecipação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receita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contratar</w:t>
      </w:r>
      <w:r>
        <w:rPr>
          <w:spacing w:val="1"/>
        </w:rPr>
        <w:t> </w:t>
      </w:r>
      <w:r>
        <w:rPr/>
        <w:t>dentro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limite</w:t>
      </w:r>
      <w:r>
        <w:rPr>
          <w:spacing w:val="-1"/>
        </w:rPr>
        <w:t> </w:t>
      </w:r>
      <w:r>
        <w:rPr/>
        <w:t>acima</w:t>
      </w:r>
      <w:r>
        <w:rPr>
          <w:spacing w:val="1"/>
        </w:rPr>
        <w:t> </w:t>
      </w:r>
      <w:r>
        <w:rPr/>
        <w:t>autorizado.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4" w:firstLine="707"/>
        <w:jc w:val="both"/>
      </w:pPr>
      <w:r>
        <w:rPr/>
        <w:t>Art. 8° - O Poder executivo publicará até o último dia útil do exercício de 1994, os Quadros de Detalhamento de</w:t>
      </w:r>
      <w:r>
        <w:rPr>
          <w:spacing w:val="1"/>
        </w:rPr>
        <w:t> </w:t>
      </w:r>
      <w:r>
        <w:rPr/>
        <w:t>Despesa</w:t>
      </w:r>
      <w:r>
        <w:rPr>
          <w:spacing w:val="-2"/>
        </w:rPr>
        <w:t> </w:t>
      </w:r>
      <w:r>
        <w:rPr/>
        <w:t>do</w:t>
      </w:r>
      <w:r>
        <w:rPr>
          <w:spacing w:val="1"/>
        </w:rPr>
        <w:t> </w:t>
      </w:r>
      <w:r>
        <w:rPr/>
        <w:t>Poderes</w:t>
      </w:r>
      <w:r>
        <w:rPr>
          <w:spacing w:val="-1"/>
        </w:rPr>
        <w:t> </w:t>
      </w:r>
      <w:r>
        <w:rPr/>
        <w:t>Legislativo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Executivo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"/>
      </w:pPr>
    </w:p>
    <w:p>
      <w:pPr>
        <w:pStyle w:val="BodyText"/>
        <w:spacing w:line="477" w:lineRule="auto" w:before="1"/>
        <w:ind w:left="819" w:right="167"/>
      </w:pPr>
      <w:r>
        <w:rPr/>
        <w:t>Art. 9° - Fica alterada a Lei n° 230 (Plano Plurianual) de 23 de dezembro de 1993 no que diz respeito ao ano de 1995.</w:t>
      </w:r>
      <w:r>
        <w:rPr>
          <w:spacing w:val="-47"/>
        </w:rPr>
        <w:t> </w:t>
      </w:r>
      <w:r>
        <w:rPr/>
        <w:t>Art. 10</w:t>
      </w:r>
      <w:r>
        <w:rPr>
          <w:spacing w:val="4"/>
        </w:rPr>
        <w:t> </w:t>
      </w:r>
      <w:r>
        <w:rPr/>
        <w:t>-</w:t>
      </w:r>
      <w:r>
        <w:rPr>
          <w:spacing w:val="-3"/>
        </w:rPr>
        <w:t> </w:t>
      </w:r>
      <w:r>
        <w:rPr/>
        <w:t>Esta</w:t>
      </w:r>
      <w:r>
        <w:rPr>
          <w:spacing w:val="3"/>
        </w:rPr>
        <w:t> </w:t>
      </w:r>
      <w:r>
        <w:rPr/>
        <w:t>Lei</w:t>
      </w:r>
      <w:r>
        <w:rPr>
          <w:spacing w:val="-1"/>
        </w:rPr>
        <w:t> </w:t>
      </w:r>
      <w:r>
        <w:rPr/>
        <w:t>entrará</w:t>
      </w:r>
      <w:r>
        <w:rPr>
          <w:spacing w:val="1"/>
        </w:rPr>
        <w:t> </w:t>
      </w:r>
      <w:r>
        <w:rPr/>
        <w:t>em</w:t>
      </w:r>
      <w:r>
        <w:rPr>
          <w:spacing w:val="-2"/>
        </w:rPr>
        <w:t> </w:t>
      </w:r>
      <w:r>
        <w:rPr/>
        <w:t>vigor em</w:t>
      </w:r>
      <w:r>
        <w:rPr>
          <w:spacing w:val="-4"/>
        </w:rPr>
        <w:t> </w:t>
      </w:r>
      <w:r>
        <w:rPr/>
        <w:t>01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 de</w:t>
      </w:r>
      <w:r>
        <w:rPr>
          <w:spacing w:val="-1"/>
        </w:rPr>
        <w:t> </w:t>
      </w:r>
      <w:r>
        <w:rPr/>
        <w:t>1994,</w:t>
      </w:r>
      <w:r>
        <w:rPr>
          <w:spacing w:val="1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contrário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8"/>
        </w:rPr>
      </w:pPr>
    </w:p>
    <w:p>
      <w:pPr>
        <w:pStyle w:val="BodyText"/>
        <w:ind w:left="3456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14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 de</w:t>
      </w:r>
      <w:r>
        <w:rPr>
          <w:spacing w:val="-3"/>
        </w:rPr>
        <w:t> </w:t>
      </w:r>
      <w:r>
        <w:rPr/>
        <w:t>1994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4238" w:right="4233"/>
        <w:jc w:val="center"/>
      </w:pPr>
      <w:r>
        <w:rPr/>
        <w:t>Alexandre Veiga Lisboa</w:t>
      </w:r>
      <w:r>
        <w:rPr>
          <w:spacing w:val="-47"/>
        </w:rPr>
        <w:t> </w:t>
      </w:r>
      <w:r>
        <w:rPr/>
        <w:t>Prefeito Municipal</w:t>
      </w:r>
    </w:p>
    <w:sectPr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"/>
      <w:lvlJc w:val="left"/>
      <w:pPr>
        <w:ind w:left="1423" w:hanging="604"/>
        <w:jc w:val="left"/>
      </w:pPr>
      <w:rPr>
        <w:rFonts w:hint="default"/>
        <w:lang w:val="pt-PT" w:eastAsia="en-US" w:bidi="ar-SA"/>
      </w:rPr>
    </w:lvl>
    <w:lvl w:ilvl="1">
      <w:start w:val="0"/>
      <w:numFmt w:val="decimal"/>
      <w:lvlText w:val="%1.%2"/>
      <w:lvlJc w:val="left"/>
      <w:pPr>
        <w:ind w:left="1423" w:hanging="604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23" w:hanging="604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423" w:hanging="604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22" w:hanging="6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23" w:hanging="6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23" w:hanging="6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4" w:hanging="6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25" w:hanging="604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1423" w:hanging="605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10" w:lineRule="exact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186 à 273 anos 93 e 94</dc:title>
  <dcterms:created xsi:type="dcterms:W3CDTF">2025-07-21T20:17:48Z</dcterms:created>
  <dcterms:modified xsi:type="dcterms:W3CDTF">2025-07-21T20:17:48Z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2025-07-21T00:00:00Z</vt:filetime>
  </property>
</Properties>
</file>