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491B2" w14:textId="2E36B859" w:rsidR="00626C7B" w:rsidRPr="00867345" w:rsidRDefault="00F21608" w:rsidP="00713B15">
      <w:pPr>
        <w:jc w:val="center"/>
        <w:rPr>
          <w:rFonts w:cstheme="minorHAnsi"/>
          <w:b/>
          <w:bCs/>
          <w:sz w:val="24"/>
          <w:szCs w:val="24"/>
          <w:u w:val="single"/>
        </w:rPr>
      </w:pPr>
      <w:r w:rsidRPr="00867345">
        <w:rPr>
          <w:rFonts w:cstheme="minorHAnsi"/>
          <w:b/>
          <w:bCs/>
          <w:sz w:val="24"/>
          <w:szCs w:val="24"/>
          <w:u w:val="single"/>
        </w:rPr>
        <w:t>PARACER</w:t>
      </w:r>
      <w:r w:rsidR="00261D4D" w:rsidRPr="00867345">
        <w:rPr>
          <w:rFonts w:cstheme="minorHAnsi"/>
          <w:b/>
          <w:bCs/>
          <w:sz w:val="24"/>
          <w:szCs w:val="24"/>
          <w:u w:val="single"/>
        </w:rPr>
        <w:t xml:space="preserve"> DA COMISSÃO DE CONSTITUIÇÃO, JUSTIÇA, LEGISLAÇÃO, REDAÇÃO DE LEIS E URBANISMO</w:t>
      </w:r>
    </w:p>
    <w:p w14:paraId="5AEB9C58" w14:textId="720EDA5D" w:rsidR="00F21608" w:rsidRPr="00867345" w:rsidRDefault="00F21608" w:rsidP="00713B15">
      <w:pPr>
        <w:jc w:val="both"/>
        <w:rPr>
          <w:rFonts w:cstheme="minorHAnsi"/>
          <w:sz w:val="24"/>
          <w:szCs w:val="24"/>
        </w:rPr>
      </w:pPr>
      <w:r w:rsidRPr="00867345">
        <w:rPr>
          <w:rFonts w:cstheme="minorHAnsi"/>
          <w:sz w:val="24"/>
          <w:szCs w:val="24"/>
        </w:rPr>
        <w:t>PR</w:t>
      </w:r>
      <w:r w:rsidR="00B83D53" w:rsidRPr="00867345">
        <w:rPr>
          <w:rFonts w:cstheme="minorHAnsi"/>
          <w:sz w:val="24"/>
          <w:szCs w:val="24"/>
        </w:rPr>
        <w:t>O</w:t>
      </w:r>
      <w:r w:rsidRPr="00867345">
        <w:rPr>
          <w:rFonts w:cstheme="minorHAnsi"/>
          <w:sz w:val="24"/>
          <w:szCs w:val="24"/>
        </w:rPr>
        <w:t xml:space="preserve">JETO DE LEI Nº </w:t>
      </w:r>
      <w:r w:rsidR="00B652D2" w:rsidRPr="00867345">
        <w:rPr>
          <w:rFonts w:cstheme="minorHAnsi"/>
          <w:sz w:val="24"/>
          <w:szCs w:val="24"/>
        </w:rPr>
        <w:t>023</w:t>
      </w:r>
      <w:r w:rsidRPr="00867345">
        <w:rPr>
          <w:rFonts w:cstheme="minorHAnsi"/>
          <w:sz w:val="24"/>
          <w:szCs w:val="24"/>
        </w:rPr>
        <w:t>/2025.</w:t>
      </w:r>
    </w:p>
    <w:p w14:paraId="45E6796B" w14:textId="77777777" w:rsidR="008F1BF0" w:rsidRPr="00867345" w:rsidRDefault="008F1BF0" w:rsidP="00713B15">
      <w:pPr>
        <w:jc w:val="both"/>
        <w:rPr>
          <w:rFonts w:cstheme="minorHAnsi"/>
          <w:sz w:val="24"/>
          <w:szCs w:val="24"/>
        </w:rPr>
      </w:pPr>
    </w:p>
    <w:p w14:paraId="19AD5622" w14:textId="21CAF8F5" w:rsidR="00626C7B" w:rsidRPr="00867345" w:rsidRDefault="00C856A0" w:rsidP="00B83D53">
      <w:pPr>
        <w:autoSpaceDE w:val="0"/>
        <w:autoSpaceDN w:val="0"/>
        <w:adjustRightInd w:val="0"/>
        <w:spacing w:after="0" w:line="360" w:lineRule="auto"/>
        <w:ind w:left="4248"/>
        <w:jc w:val="both"/>
        <w:rPr>
          <w:rFonts w:cstheme="minorHAnsi"/>
          <w:sz w:val="24"/>
          <w:szCs w:val="24"/>
        </w:rPr>
      </w:pPr>
      <w:r w:rsidRPr="00867345">
        <w:rPr>
          <w:rFonts w:cstheme="minorHAnsi"/>
          <w:sz w:val="24"/>
          <w:szCs w:val="24"/>
        </w:rPr>
        <w:t>“</w:t>
      </w:r>
      <w:r w:rsidR="00243DDD" w:rsidRPr="00867345">
        <w:rPr>
          <w:rFonts w:cstheme="minorHAnsi"/>
          <w:sz w:val="24"/>
          <w:szCs w:val="24"/>
        </w:rPr>
        <w:t>Dispõe sobre autorização de pagamento de abono salarial para os profissionais da educação básica pública vinculados à Secretaria da Educação de Acauã – PI e dá outras providências</w:t>
      </w:r>
      <w:r w:rsidR="00E059D4" w:rsidRPr="00867345">
        <w:rPr>
          <w:rFonts w:cstheme="minorHAnsi"/>
          <w:sz w:val="24"/>
          <w:szCs w:val="24"/>
        </w:rPr>
        <w:t>.</w:t>
      </w:r>
      <w:r w:rsidRPr="00867345">
        <w:rPr>
          <w:rFonts w:cstheme="minorHAnsi"/>
          <w:sz w:val="24"/>
          <w:szCs w:val="24"/>
        </w:rPr>
        <w:t>”</w:t>
      </w:r>
    </w:p>
    <w:p w14:paraId="5F6445D3" w14:textId="2B5348CF" w:rsidR="0093392D" w:rsidRPr="00867345" w:rsidRDefault="0093392D" w:rsidP="0093392D">
      <w:pPr>
        <w:pStyle w:val="PargrafodaLista"/>
        <w:numPr>
          <w:ilvl w:val="0"/>
          <w:numId w:val="1"/>
        </w:numPr>
        <w:ind w:left="0" w:firstLine="0"/>
        <w:rPr>
          <w:rFonts w:cstheme="minorHAnsi"/>
          <w:b/>
          <w:bCs/>
          <w:sz w:val="24"/>
          <w:szCs w:val="24"/>
        </w:rPr>
      </w:pPr>
      <w:r w:rsidRPr="00867345">
        <w:rPr>
          <w:rFonts w:cstheme="minorHAnsi"/>
          <w:b/>
          <w:bCs/>
          <w:sz w:val="24"/>
          <w:szCs w:val="24"/>
        </w:rPr>
        <w:t>RELATÓRIO:</w:t>
      </w:r>
    </w:p>
    <w:p w14:paraId="351CF7FB" w14:textId="77777777" w:rsidR="00B83D53" w:rsidRPr="00867345" w:rsidRDefault="00B83D53" w:rsidP="00B83D53">
      <w:pPr>
        <w:pStyle w:val="PargrafodaLista"/>
        <w:ind w:left="0"/>
        <w:rPr>
          <w:rFonts w:cstheme="minorHAnsi"/>
          <w:b/>
          <w:bCs/>
          <w:sz w:val="24"/>
          <w:szCs w:val="24"/>
        </w:rPr>
      </w:pPr>
    </w:p>
    <w:p w14:paraId="1C4EB92A" w14:textId="77777777" w:rsidR="00867345" w:rsidRPr="00867345" w:rsidRDefault="00867345" w:rsidP="00867345">
      <w:pPr>
        <w:spacing w:before="100" w:beforeAutospacing="1" w:after="100" w:afterAutospacing="1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867345">
        <w:rPr>
          <w:rFonts w:eastAsia="Times New Roman" w:cstheme="minorHAnsi"/>
          <w:sz w:val="24"/>
          <w:szCs w:val="24"/>
          <w:lang w:eastAsia="pt-BR"/>
        </w:rPr>
        <w:t>Trata-se de análise jurídica do Projeto de Lei Municipal nº 023/2025, de iniciativa do Poder Executivo, que autoriza o pagamento de abono salarial, em caráter excepcional, aos profissionais da educação básica pública municipal vinculados à Secretaria Municipal de Educação, com a finalidade de assegurar o cumprimento do percentual mínimo constitucional de aplicação dos recursos do FUNDEB na remuneração desses profissionais.</w:t>
      </w:r>
    </w:p>
    <w:p w14:paraId="132247BE" w14:textId="0B2DD57C" w:rsidR="00867345" w:rsidRPr="00867345" w:rsidRDefault="00867345" w:rsidP="00867345">
      <w:pPr>
        <w:spacing w:before="100" w:beforeAutospacing="1" w:after="100" w:afterAutospacing="1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867345">
        <w:rPr>
          <w:rFonts w:eastAsia="Times New Roman" w:cstheme="minorHAnsi"/>
          <w:sz w:val="24"/>
          <w:szCs w:val="24"/>
          <w:lang w:eastAsia="pt-BR"/>
        </w:rPr>
        <w:t>Consta na justificativa que, após estudos técnicos, verificou-se que o Município não atingirá, apenas com as remunerações ordinárias, o mínimo de 70% (setenta por cento) dos recursos anuais do FUNDEB destinados à remuneração dos profissionais da educação básica, conforme determina a legislação vigente.</w:t>
      </w:r>
    </w:p>
    <w:p w14:paraId="236B1FD8" w14:textId="338CFD23" w:rsidR="00867345" w:rsidRPr="00867345" w:rsidRDefault="00867345" w:rsidP="00867345">
      <w:pPr>
        <w:pStyle w:val="Default"/>
        <w:ind w:firstLine="1416"/>
        <w:jc w:val="both"/>
        <w:rPr>
          <w:rFonts w:asciiTheme="minorHAnsi" w:hAnsiTheme="minorHAnsi" w:cstheme="minorHAnsi"/>
        </w:rPr>
      </w:pPr>
      <w:r w:rsidRPr="00867345">
        <w:rPr>
          <w:rFonts w:asciiTheme="minorHAnsi" w:hAnsiTheme="minorHAnsi" w:cstheme="minorHAnsi"/>
        </w:rPr>
        <w:t>Informamos ainda que, conforme Emenda Constitucional nº108/2020, o novo Fundo, que produz efeitos financeiros a partir de 01 de janeiro de 2021, ampliou a vinculação de gastos de pessoal do FUNDEB de 60% com profissionais do Magistério para 70% aos profissionais da Educação.</w:t>
      </w:r>
    </w:p>
    <w:p w14:paraId="1546D08A" w14:textId="77777777" w:rsidR="00867345" w:rsidRPr="00867345" w:rsidRDefault="00867345" w:rsidP="00867345">
      <w:pPr>
        <w:pStyle w:val="Default"/>
        <w:ind w:firstLine="1416"/>
        <w:jc w:val="both"/>
        <w:rPr>
          <w:rFonts w:asciiTheme="minorHAnsi" w:hAnsiTheme="minorHAnsi" w:cstheme="minorHAnsi"/>
        </w:rPr>
      </w:pPr>
    </w:p>
    <w:p w14:paraId="700BE0EF" w14:textId="12C11B73" w:rsidR="00867345" w:rsidRPr="00867345" w:rsidRDefault="00867345" w:rsidP="00867345">
      <w:pPr>
        <w:pStyle w:val="Default"/>
        <w:ind w:firstLine="1416"/>
        <w:jc w:val="both"/>
        <w:rPr>
          <w:rFonts w:asciiTheme="minorHAnsi" w:hAnsiTheme="minorHAnsi" w:cstheme="minorHAnsi"/>
        </w:rPr>
      </w:pPr>
      <w:r w:rsidRPr="00867345">
        <w:rPr>
          <w:rFonts w:asciiTheme="minorHAnsi" w:hAnsiTheme="minorHAnsi" w:cstheme="minorHAnsi"/>
        </w:rPr>
        <w:t xml:space="preserve">Esta Comissão esclarece ainda que; o abono FUNDEB, como proposto, se trata de medida emergencial e excepcional para cumprimento do limite mínimo de 70% com o pagamento de profissionais da Educação básica prevista na Emenda Constitucional 108/2020 e, no Art. 26, da Lei 14.113/2020, que tem como justificativa a conjuntura atípica do corrente ano. </w:t>
      </w:r>
    </w:p>
    <w:p w14:paraId="25270271" w14:textId="77777777" w:rsidR="00867345" w:rsidRPr="00867345" w:rsidRDefault="00867345" w:rsidP="0086734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867345">
        <w:rPr>
          <w:rFonts w:eastAsia="Times New Roman" w:cstheme="minorHAnsi"/>
          <w:sz w:val="24"/>
          <w:szCs w:val="24"/>
          <w:lang w:eastAsia="pt-BR"/>
        </w:rPr>
        <w:t>É o relatório. Passa-se à análise.</w:t>
      </w:r>
    </w:p>
    <w:p w14:paraId="6495684A" w14:textId="54227D58" w:rsidR="00867345" w:rsidRDefault="00867345">
      <w:pPr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br w:type="page"/>
      </w:r>
    </w:p>
    <w:p w14:paraId="52CEC469" w14:textId="77777777" w:rsidR="00867345" w:rsidRPr="00867345" w:rsidRDefault="00867345" w:rsidP="00867345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867345">
        <w:rPr>
          <w:rFonts w:eastAsia="Times New Roman" w:cstheme="minorHAnsi"/>
          <w:b/>
          <w:bCs/>
          <w:sz w:val="24"/>
          <w:szCs w:val="24"/>
          <w:lang w:eastAsia="pt-BR"/>
        </w:rPr>
        <w:lastRenderedPageBreak/>
        <w:t>II – FUNDAMENTAÇÃO</w:t>
      </w:r>
    </w:p>
    <w:p w14:paraId="6151CEB4" w14:textId="77777777" w:rsidR="00867345" w:rsidRPr="00867345" w:rsidRDefault="00867345" w:rsidP="0086734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67345">
        <w:rPr>
          <w:rFonts w:eastAsia="Times New Roman" w:cstheme="minorHAnsi"/>
          <w:sz w:val="24"/>
          <w:szCs w:val="24"/>
          <w:lang w:eastAsia="pt-BR"/>
        </w:rPr>
        <w:t xml:space="preserve">O Projeto de Lei encontra respaldo </w:t>
      </w:r>
      <w:r w:rsidRPr="00867345">
        <w:rPr>
          <w:rFonts w:eastAsia="Times New Roman" w:cstheme="minorHAnsi"/>
          <w:b/>
          <w:bCs/>
          <w:sz w:val="24"/>
          <w:szCs w:val="24"/>
          <w:lang w:eastAsia="pt-BR"/>
        </w:rPr>
        <w:t>constitucional e legal</w:t>
      </w:r>
      <w:r w:rsidRPr="00867345">
        <w:rPr>
          <w:rFonts w:eastAsia="Times New Roman" w:cstheme="minorHAnsi"/>
          <w:sz w:val="24"/>
          <w:szCs w:val="24"/>
          <w:lang w:eastAsia="pt-BR"/>
        </w:rPr>
        <w:t>.</w:t>
      </w:r>
    </w:p>
    <w:p w14:paraId="1A73B213" w14:textId="77777777" w:rsidR="00867345" w:rsidRPr="00867345" w:rsidRDefault="00867345" w:rsidP="0086734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67345">
        <w:rPr>
          <w:rFonts w:eastAsia="Times New Roman" w:cstheme="minorHAnsi"/>
          <w:sz w:val="24"/>
          <w:szCs w:val="24"/>
          <w:lang w:eastAsia="pt-BR"/>
        </w:rPr>
        <w:t xml:space="preserve">A Constituição Federal, em seu </w:t>
      </w:r>
      <w:r w:rsidRPr="00867345">
        <w:rPr>
          <w:rFonts w:eastAsia="Times New Roman" w:cstheme="minorHAnsi"/>
          <w:b/>
          <w:bCs/>
          <w:sz w:val="24"/>
          <w:szCs w:val="24"/>
          <w:lang w:eastAsia="pt-BR"/>
        </w:rPr>
        <w:t>art. 212-A, inciso XI</w:t>
      </w:r>
      <w:r w:rsidRPr="00867345">
        <w:rPr>
          <w:rFonts w:eastAsia="Times New Roman" w:cstheme="minorHAnsi"/>
          <w:sz w:val="24"/>
          <w:szCs w:val="24"/>
          <w:lang w:eastAsia="pt-BR"/>
        </w:rPr>
        <w:t xml:space="preserve">, estabelece que </w:t>
      </w:r>
      <w:r w:rsidRPr="00867345">
        <w:rPr>
          <w:rFonts w:eastAsia="Times New Roman" w:cstheme="minorHAnsi"/>
          <w:b/>
          <w:bCs/>
          <w:sz w:val="24"/>
          <w:szCs w:val="24"/>
          <w:lang w:eastAsia="pt-BR"/>
        </w:rPr>
        <w:t>no mínimo 70% (setenta por cento) dos recursos anuais totais do FUNDEB</w:t>
      </w:r>
      <w:r w:rsidRPr="00867345">
        <w:rPr>
          <w:rFonts w:eastAsia="Times New Roman" w:cstheme="minorHAnsi"/>
          <w:sz w:val="24"/>
          <w:szCs w:val="24"/>
          <w:lang w:eastAsia="pt-BR"/>
        </w:rPr>
        <w:t xml:space="preserve"> devem ser aplicados na remuneração dos profissionais da educação básica em efetivo exercício.</w:t>
      </w:r>
    </w:p>
    <w:p w14:paraId="63833ED8" w14:textId="77777777" w:rsidR="00867345" w:rsidRPr="00867345" w:rsidRDefault="00867345" w:rsidP="0086734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67345">
        <w:rPr>
          <w:rFonts w:eastAsia="Times New Roman" w:cstheme="minorHAnsi"/>
          <w:sz w:val="24"/>
          <w:szCs w:val="24"/>
          <w:lang w:eastAsia="pt-BR"/>
        </w:rPr>
        <w:t xml:space="preserve">Por sua vez, a </w:t>
      </w:r>
      <w:r w:rsidRPr="00867345">
        <w:rPr>
          <w:rFonts w:eastAsia="Times New Roman" w:cstheme="minorHAnsi"/>
          <w:b/>
          <w:bCs/>
          <w:sz w:val="24"/>
          <w:szCs w:val="24"/>
          <w:lang w:eastAsia="pt-BR"/>
        </w:rPr>
        <w:t>Lei Federal nº 14.113/2020</w:t>
      </w:r>
      <w:r w:rsidRPr="00867345">
        <w:rPr>
          <w:rFonts w:eastAsia="Times New Roman" w:cstheme="minorHAnsi"/>
          <w:sz w:val="24"/>
          <w:szCs w:val="24"/>
          <w:lang w:eastAsia="pt-BR"/>
        </w:rPr>
        <w:t xml:space="preserve">, que regulamenta o FUNDEB, em seu </w:t>
      </w:r>
      <w:r w:rsidRPr="00867345">
        <w:rPr>
          <w:rFonts w:eastAsia="Times New Roman" w:cstheme="minorHAnsi"/>
          <w:b/>
          <w:bCs/>
          <w:sz w:val="24"/>
          <w:szCs w:val="24"/>
          <w:lang w:eastAsia="pt-BR"/>
        </w:rPr>
        <w:t>art. 26, §2º</w:t>
      </w:r>
      <w:r w:rsidRPr="00867345">
        <w:rPr>
          <w:rFonts w:eastAsia="Times New Roman" w:cstheme="minorHAnsi"/>
          <w:sz w:val="24"/>
          <w:szCs w:val="24"/>
          <w:lang w:eastAsia="pt-BR"/>
        </w:rPr>
        <w:t xml:space="preserve">, autoriza expressamente a utilização desses recursos para pagamento de </w:t>
      </w:r>
      <w:r w:rsidRPr="00867345">
        <w:rPr>
          <w:rFonts w:eastAsia="Times New Roman" w:cstheme="minorHAnsi"/>
          <w:b/>
          <w:bCs/>
          <w:sz w:val="24"/>
          <w:szCs w:val="24"/>
          <w:lang w:eastAsia="pt-BR"/>
        </w:rPr>
        <w:t>abono, bonificação ou reajuste salarial</w:t>
      </w:r>
      <w:r w:rsidRPr="00867345">
        <w:rPr>
          <w:rFonts w:eastAsia="Times New Roman" w:cstheme="minorHAnsi"/>
          <w:sz w:val="24"/>
          <w:szCs w:val="24"/>
          <w:lang w:eastAsia="pt-BR"/>
        </w:rPr>
        <w:t>, desde que destinados aos profissionais da educação básica e com o objetivo de cumprimento do percentual mínimo legal.</w:t>
      </w:r>
    </w:p>
    <w:p w14:paraId="3D0ECA4C" w14:textId="77777777" w:rsidR="00867345" w:rsidRPr="00867345" w:rsidRDefault="00867345" w:rsidP="0086734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67345">
        <w:rPr>
          <w:rFonts w:eastAsia="Times New Roman" w:cstheme="minorHAnsi"/>
          <w:sz w:val="24"/>
          <w:szCs w:val="24"/>
          <w:lang w:eastAsia="pt-BR"/>
        </w:rPr>
        <w:t>O projeto também observa corretamente o conceito de profissionais da educação básica, abrangendo docentes, profissionais do suporte pedagógico e demais servidores em efetivo exercício, conforme previsão legal.</w:t>
      </w:r>
    </w:p>
    <w:p w14:paraId="7B7399AD" w14:textId="77777777" w:rsidR="00867345" w:rsidRPr="00867345" w:rsidRDefault="00867345" w:rsidP="0086734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67345">
        <w:rPr>
          <w:rFonts w:eastAsia="Times New Roman" w:cstheme="minorHAnsi"/>
          <w:sz w:val="24"/>
          <w:szCs w:val="24"/>
          <w:lang w:eastAsia="pt-BR"/>
        </w:rPr>
        <w:t xml:space="preserve">Quanto à </w:t>
      </w:r>
      <w:r w:rsidRPr="00867345">
        <w:rPr>
          <w:rFonts w:eastAsia="Times New Roman" w:cstheme="minorHAnsi"/>
          <w:b/>
          <w:bCs/>
          <w:sz w:val="24"/>
          <w:szCs w:val="24"/>
          <w:lang w:eastAsia="pt-BR"/>
        </w:rPr>
        <w:t>competência</w:t>
      </w:r>
      <w:r w:rsidRPr="00867345">
        <w:rPr>
          <w:rFonts w:eastAsia="Times New Roman" w:cstheme="minorHAnsi"/>
          <w:sz w:val="24"/>
          <w:szCs w:val="24"/>
          <w:lang w:eastAsia="pt-BR"/>
        </w:rPr>
        <w:t>, a matéria é de iniciativa legítima do Chefe do Poder Executivo Municipal, tratando-se de autorização legislativa para despesa vinculada a recursos constitucionalmente afetados, inexistindo vício de iniciativa ou afronta à Lei de Responsabilidade Fiscal, uma vez que se trata de despesa vinculada a recurso específico e obrigatório.</w:t>
      </w:r>
    </w:p>
    <w:p w14:paraId="2AF3CBAA" w14:textId="77777777" w:rsidR="00867345" w:rsidRPr="00867345" w:rsidRDefault="00867345" w:rsidP="00867345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867345">
        <w:rPr>
          <w:rFonts w:eastAsia="Times New Roman" w:cstheme="minorHAnsi"/>
          <w:b/>
          <w:bCs/>
          <w:sz w:val="24"/>
          <w:szCs w:val="24"/>
          <w:lang w:eastAsia="pt-BR"/>
        </w:rPr>
        <w:t>III – ANÁLISE TÉCNICO-FINANCEIRA (RESSALVA)</w:t>
      </w:r>
    </w:p>
    <w:p w14:paraId="65D8F11A" w14:textId="636D8A25" w:rsidR="00867345" w:rsidRPr="00867345" w:rsidRDefault="00867345" w:rsidP="0086734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67345">
        <w:rPr>
          <w:rFonts w:eastAsia="Times New Roman" w:cstheme="minorHAnsi"/>
          <w:sz w:val="24"/>
          <w:szCs w:val="24"/>
          <w:lang w:eastAsia="pt-BR"/>
        </w:rPr>
        <w:t>Embora o Projeto de Lei</w:t>
      </w:r>
      <w:r>
        <w:rPr>
          <w:rFonts w:eastAsia="Times New Roman" w:cstheme="minorHAnsi"/>
          <w:sz w:val="24"/>
          <w:szCs w:val="24"/>
          <w:lang w:eastAsia="pt-BR"/>
        </w:rPr>
        <w:t>,</w:t>
      </w:r>
      <w:r w:rsidRPr="00867345">
        <w:rPr>
          <w:rFonts w:eastAsia="Times New Roman" w:cstheme="minorHAnsi"/>
          <w:sz w:val="24"/>
          <w:szCs w:val="24"/>
          <w:lang w:eastAsia="pt-BR"/>
        </w:rPr>
        <w:t xml:space="preserve"> seja </w:t>
      </w:r>
      <w:r w:rsidRPr="00867345">
        <w:rPr>
          <w:rFonts w:eastAsia="Times New Roman" w:cstheme="minorHAnsi"/>
          <w:b/>
          <w:bCs/>
          <w:sz w:val="24"/>
          <w:szCs w:val="24"/>
          <w:lang w:eastAsia="pt-BR"/>
        </w:rPr>
        <w:t>juridicamente correto e plenamente legal</w:t>
      </w:r>
      <w:r w:rsidRPr="00867345">
        <w:rPr>
          <w:rFonts w:eastAsia="Times New Roman" w:cstheme="minorHAnsi"/>
          <w:sz w:val="24"/>
          <w:szCs w:val="24"/>
          <w:lang w:eastAsia="pt-BR"/>
        </w:rPr>
        <w:t xml:space="preserve">, merece </w:t>
      </w:r>
      <w:r w:rsidRPr="00867345">
        <w:rPr>
          <w:rFonts w:eastAsia="Times New Roman" w:cstheme="minorHAnsi"/>
          <w:b/>
          <w:bCs/>
          <w:sz w:val="24"/>
          <w:szCs w:val="24"/>
          <w:lang w:eastAsia="pt-BR"/>
        </w:rPr>
        <w:t>ressalva de natureza técnica e financeira</w:t>
      </w:r>
      <w:r w:rsidRPr="00867345">
        <w:rPr>
          <w:rFonts w:eastAsia="Times New Roman" w:cstheme="minorHAnsi"/>
          <w:sz w:val="24"/>
          <w:szCs w:val="24"/>
          <w:lang w:eastAsia="pt-BR"/>
        </w:rPr>
        <w:t>.</w:t>
      </w:r>
    </w:p>
    <w:p w14:paraId="4EA66310" w14:textId="77777777" w:rsidR="00867345" w:rsidRPr="00867345" w:rsidRDefault="00867345" w:rsidP="0086734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67345">
        <w:rPr>
          <w:rFonts w:eastAsia="Times New Roman" w:cstheme="minorHAnsi"/>
          <w:sz w:val="24"/>
          <w:szCs w:val="24"/>
          <w:lang w:eastAsia="pt-BR"/>
        </w:rPr>
        <w:t xml:space="preserve">Conforme informações disponíveis, </w:t>
      </w:r>
      <w:r w:rsidRPr="00867345">
        <w:rPr>
          <w:rFonts w:eastAsia="Times New Roman" w:cstheme="minorHAnsi"/>
          <w:b/>
          <w:bCs/>
          <w:sz w:val="24"/>
          <w:szCs w:val="24"/>
          <w:lang w:eastAsia="pt-BR"/>
        </w:rPr>
        <w:t>houve ingresso de aproximadamente R$ 5.000.000,00 (cinco milhões de reais) na conta do FUNDEB do Município</w:t>
      </w:r>
      <w:r w:rsidRPr="00867345">
        <w:rPr>
          <w:rFonts w:eastAsia="Times New Roman" w:cstheme="minorHAnsi"/>
          <w:sz w:val="24"/>
          <w:szCs w:val="24"/>
          <w:lang w:eastAsia="pt-BR"/>
        </w:rPr>
        <w:t>, valor expressivo que impacta diretamente o cálculo do percentual mínimo de 70% destinado à remuneração dos profissionais da educação básica.</w:t>
      </w:r>
    </w:p>
    <w:p w14:paraId="603336E0" w14:textId="77777777" w:rsidR="00867345" w:rsidRPr="00867345" w:rsidRDefault="00867345" w:rsidP="0086734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67345">
        <w:rPr>
          <w:rFonts w:eastAsia="Times New Roman" w:cstheme="minorHAnsi"/>
          <w:sz w:val="24"/>
          <w:szCs w:val="24"/>
          <w:lang w:eastAsia="pt-BR"/>
        </w:rPr>
        <w:t>Diante desse montante, é juridicamente recomendável que:</w:t>
      </w:r>
    </w:p>
    <w:p w14:paraId="27CD15F4" w14:textId="14FA808D" w:rsidR="00867345" w:rsidRPr="00867345" w:rsidRDefault="00867345" w:rsidP="0086734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>O</w:t>
      </w:r>
      <w:r w:rsidRPr="00867345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867345">
        <w:rPr>
          <w:rFonts w:eastAsia="Times New Roman" w:cstheme="minorHAnsi"/>
          <w:b/>
          <w:bCs/>
          <w:sz w:val="24"/>
          <w:szCs w:val="24"/>
          <w:lang w:eastAsia="pt-BR"/>
        </w:rPr>
        <w:t>valor do abono salarial seja fixado ou executado em patamar compatível com o volume total de recursos ingressados</w:t>
      </w:r>
      <w:r w:rsidRPr="00867345">
        <w:rPr>
          <w:rFonts w:eastAsia="Times New Roman" w:cstheme="minorHAnsi"/>
          <w:sz w:val="24"/>
          <w:szCs w:val="24"/>
          <w:lang w:eastAsia="pt-BR"/>
        </w:rPr>
        <w:t>, e</w:t>
      </w:r>
    </w:p>
    <w:p w14:paraId="01CFFEAC" w14:textId="66379BC4" w:rsidR="00867345" w:rsidRPr="00867345" w:rsidRDefault="00867345" w:rsidP="0086734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>S</w:t>
      </w:r>
      <w:r w:rsidRPr="00867345">
        <w:rPr>
          <w:rFonts w:eastAsia="Times New Roman" w:cstheme="minorHAnsi"/>
          <w:sz w:val="24"/>
          <w:szCs w:val="24"/>
          <w:lang w:eastAsia="pt-BR"/>
        </w:rPr>
        <w:t xml:space="preserve">eja assegurado que </w:t>
      </w:r>
      <w:r w:rsidRPr="00867345">
        <w:rPr>
          <w:rFonts w:eastAsia="Times New Roman" w:cstheme="minorHAnsi"/>
          <w:b/>
          <w:bCs/>
          <w:sz w:val="24"/>
          <w:szCs w:val="24"/>
          <w:lang w:eastAsia="pt-BR"/>
        </w:rPr>
        <w:t>não haja sobra significativa de recursos do FUNDEB sem destinação à remuneração</w:t>
      </w:r>
      <w:r w:rsidRPr="00867345">
        <w:rPr>
          <w:rFonts w:eastAsia="Times New Roman" w:cstheme="minorHAnsi"/>
          <w:sz w:val="24"/>
          <w:szCs w:val="24"/>
          <w:lang w:eastAsia="pt-BR"/>
        </w:rPr>
        <w:t>, o que poderia caracterizar descumprimento indireto da finalidade constitucional do fundo.</w:t>
      </w:r>
    </w:p>
    <w:p w14:paraId="2369B579" w14:textId="77777777" w:rsidR="00867345" w:rsidRPr="00867345" w:rsidRDefault="00867345" w:rsidP="0086734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67345">
        <w:rPr>
          <w:rFonts w:eastAsia="Times New Roman" w:cstheme="minorHAnsi"/>
          <w:sz w:val="24"/>
          <w:szCs w:val="24"/>
          <w:lang w:eastAsia="pt-BR"/>
        </w:rPr>
        <w:t xml:space="preserve">Assim, ainda que o Projeto de Lei não fixe valores individualizados — o que é juridicamente admissível, </w:t>
      </w:r>
      <w:r w:rsidRPr="00867345">
        <w:rPr>
          <w:rFonts w:eastAsia="Times New Roman" w:cstheme="minorHAnsi"/>
          <w:b/>
          <w:bCs/>
          <w:sz w:val="24"/>
          <w:szCs w:val="24"/>
          <w:lang w:eastAsia="pt-BR"/>
        </w:rPr>
        <w:t>recomenda-se que o Poder Executivo, no momento da execução</w:t>
      </w:r>
      <w:r w:rsidRPr="00867345">
        <w:rPr>
          <w:rFonts w:eastAsia="Times New Roman" w:cstheme="minorHAnsi"/>
          <w:sz w:val="24"/>
          <w:szCs w:val="24"/>
          <w:lang w:eastAsia="pt-BR"/>
        </w:rPr>
        <w:t>, observe rigorosamente o total arrecadado, de modo que o abono reflita de forma mais justa e proporcional ao montante efetivamente disponível, especialmente considerando o ingresso elevado de recursos no exercício.</w:t>
      </w:r>
    </w:p>
    <w:p w14:paraId="2963A426" w14:textId="77777777" w:rsidR="00867345" w:rsidRPr="00867345" w:rsidRDefault="00867345" w:rsidP="0086734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67345">
        <w:rPr>
          <w:rFonts w:eastAsia="Times New Roman" w:cstheme="minorHAnsi"/>
          <w:sz w:val="24"/>
          <w:szCs w:val="24"/>
          <w:lang w:eastAsia="pt-BR"/>
        </w:rPr>
        <w:lastRenderedPageBreak/>
        <w:t xml:space="preserve">Tal ressalva não compromete a legalidade do projeto, mas visa </w:t>
      </w:r>
      <w:r w:rsidRPr="00867345">
        <w:rPr>
          <w:rFonts w:eastAsia="Times New Roman" w:cstheme="minorHAnsi"/>
          <w:b/>
          <w:bCs/>
          <w:sz w:val="24"/>
          <w:szCs w:val="24"/>
          <w:lang w:eastAsia="pt-BR"/>
        </w:rPr>
        <w:t>aperfeiçoar sua aplicação prática</w:t>
      </w:r>
      <w:r w:rsidRPr="00867345">
        <w:rPr>
          <w:rFonts w:eastAsia="Times New Roman" w:cstheme="minorHAnsi"/>
          <w:sz w:val="24"/>
          <w:szCs w:val="24"/>
          <w:lang w:eastAsia="pt-BR"/>
        </w:rPr>
        <w:t>, garantindo maior valorização dos profissionais da educação e plena observância do espírito da Constituição Federal.</w:t>
      </w:r>
    </w:p>
    <w:p w14:paraId="6E9D1154" w14:textId="77777777" w:rsidR="00867345" w:rsidRPr="00867345" w:rsidRDefault="00867345" w:rsidP="00867345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</w:p>
    <w:p w14:paraId="1AAEC751" w14:textId="77777777" w:rsidR="00867345" w:rsidRPr="00867345" w:rsidRDefault="00867345" w:rsidP="00867345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867345">
        <w:rPr>
          <w:rFonts w:eastAsia="Times New Roman" w:cstheme="minorHAnsi"/>
          <w:b/>
          <w:bCs/>
          <w:sz w:val="24"/>
          <w:szCs w:val="24"/>
          <w:lang w:eastAsia="pt-BR"/>
        </w:rPr>
        <w:t>IV – CONCLUSÃO</w:t>
      </w:r>
    </w:p>
    <w:p w14:paraId="3E213562" w14:textId="77777777" w:rsidR="00867345" w:rsidRPr="00867345" w:rsidRDefault="00867345" w:rsidP="0086734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67345">
        <w:rPr>
          <w:rFonts w:eastAsia="Times New Roman" w:cstheme="minorHAnsi"/>
          <w:sz w:val="24"/>
          <w:szCs w:val="24"/>
          <w:lang w:eastAsia="pt-BR"/>
        </w:rPr>
        <w:t xml:space="preserve">Diante do exposto, </w:t>
      </w:r>
      <w:r w:rsidRPr="00867345">
        <w:rPr>
          <w:rFonts w:eastAsia="Times New Roman" w:cstheme="minorHAnsi"/>
          <w:b/>
          <w:bCs/>
          <w:sz w:val="24"/>
          <w:szCs w:val="24"/>
          <w:lang w:eastAsia="pt-BR"/>
        </w:rPr>
        <w:t>opina-se pela APROVAÇÃO do Projeto de Lei Municipal nº 023/2025</w:t>
      </w:r>
      <w:r w:rsidRPr="00867345">
        <w:rPr>
          <w:rFonts w:eastAsia="Times New Roman" w:cstheme="minorHAnsi"/>
          <w:sz w:val="24"/>
          <w:szCs w:val="24"/>
          <w:lang w:eastAsia="pt-BR"/>
        </w:rPr>
        <w:t>, por estar em conformidade com a Constituição Federal, a Lei nº 14.113/2020 e a legislação municipal pertinente.</w:t>
      </w:r>
    </w:p>
    <w:p w14:paraId="1B09CAF8" w14:textId="77777777" w:rsidR="00867345" w:rsidRPr="00867345" w:rsidRDefault="00867345" w:rsidP="0086734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67345">
        <w:rPr>
          <w:rFonts w:eastAsia="Times New Roman" w:cstheme="minorHAnsi"/>
          <w:sz w:val="24"/>
          <w:szCs w:val="24"/>
          <w:lang w:eastAsia="pt-BR"/>
        </w:rPr>
        <w:t xml:space="preserve">Contudo, </w:t>
      </w:r>
      <w:r w:rsidRPr="00867345">
        <w:rPr>
          <w:rFonts w:eastAsia="Times New Roman" w:cstheme="minorHAnsi"/>
          <w:b/>
          <w:bCs/>
          <w:sz w:val="24"/>
          <w:szCs w:val="24"/>
          <w:lang w:eastAsia="pt-BR"/>
        </w:rPr>
        <w:t>ressalva-se tecnicamente</w:t>
      </w:r>
      <w:r w:rsidRPr="00867345">
        <w:rPr>
          <w:rFonts w:eastAsia="Times New Roman" w:cstheme="minorHAnsi"/>
          <w:sz w:val="24"/>
          <w:szCs w:val="24"/>
          <w:lang w:eastAsia="pt-BR"/>
        </w:rPr>
        <w:t xml:space="preserve"> que, em razão do ingresso aproximado de </w:t>
      </w:r>
      <w:r w:rsidRPr="00867345">
        <w:rPr>
          <w:rFonts w:eastAsia="Times New Roman" w:cstheme="minorHAnsi"/>
          <w:b/>
          <w:bCs/>
          <w:sz w:val="24"/>
          <w:szCs w:val="24"/>
          <w:lang w:eastAsia="pt-BR"/>
        </w:rPr>
        <w:t>R$ 5.000.000,00 (cinco milhões de reais) na conta do FUNDEB</w:t>
      </w:r>
      <w:r w:rsidRPr="00867345">
        <w:rPr>
          <w:rFonts w:eastAsia="Times New Roman" w:cstheme="minorHAnsi"/>
          <w:sz w:val="24"/>
          <w:szCs w:val="24"/>
          <w:lang w:eastAsia="pt-BR"/>
        </w:rPr>
        <w:t xml:space="preserve">, o valor do abono salarial </w:t>
      </w:r>
      <w:r w:rsidRPr="00867345">
        <w:rPr>
          <w:rFonts w:eastAsia="Times New Roman" w:cstheme="minorHAnsi"/>
          <w:b/>
          <w:bCs/>
          <w:sz w:val="24"/>
          <w:szCs w:val="24"/>
          <w:lang w:eastAsia="pt-BR"/>
        </w:rPr>
        <w:t>poderia e deveria ser maior</w:t>
      </w:r>
      <w:r w:rsidRPr="00867345">
        <w:rPr>
          <w:rFonts w:eastAsia="Times New Roman" w:cstheme="minorHAnsi"/>
          <w:sz w:val="24"/>
          <w:szCs w:val="24"/>
          <w:lang w:eastAsia="pt-BR"/>
        </w:rPr>
        <w:t>, ou ao menos compatível com o volume total dos recursos disponíveis, a fim de assegurar o efetivo cumprimento do percentual mínimo constitucional e a valorização adequada dos profissionais da educação básica.</w:t>
      </w:r>
    </w:p>
    <w:p w14:paraId="61BC41D1" w14:textId="77777777" w:rsidR="00867345" w:rsidRPr="00867345" w:rsidRDefault="00867345" w:rsidP="0086734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867345">
        <w:rPr>
          <w:rFonts w:eastAsia="Times New Roman" w:cstheme="minorHAnsi"/>
          <w:sz w:val="24"/>
          <w:szCs w:val="24"/>
          <w:lang w:eastAsia="pt-BR"/>
        </w:rPr>
        <w:t>É o parecer, salvo melhor juízo.</w:t>
      </w:r>
    </w:p>
    <w:p w14:paraId="647E79E6" w14:textId="77777777" w:rsidR="00867345" w:rsidRPr="00867345" w:rsidRDefault="00867345" w:rsidP="00867345">
      <w:pPr>
        <w:pStyle w:val="Default"/>
        <w:ind w:firstLine="1416"/>
        <w:jc w:val="both"/>
        <w:rPr>
          <w:rFonts w:asciiTheme="minorHAnsi" w:hAnsiTheme="minorHAnsi" w:cstheme="minorHAnsi"/>
        </w:rPr>
      </w:pPr>
    </w:p>
    <w:p w14:paraId="3922349C" w14:textId="77777777" w:rsidR="008B7507" w:rsidRPr="00867345" w:rsidRDefault="008B7507" w:rsidP="00166470">
      <w:pPr>
        <w:autoSpaceDE w:val="0"/>
        <w:autoSpaceDN w:val="0"/>
        <w:adjustRightInd w:val="0"/>
        <w:spacing w:after="0" w:line="240" w:lineRule="auto"/>
        <w:ind w:firstLine="1416"/>
        <w:jc w:val="both"/>
        <w:rPr>
          <w:rFonts w:cstheme="minorHAnsi"/>
          <w:color w:val="000000"/>
          <w:sz w:val="24"/>
          <w:szCs w:val="24"/>
        </w:rPr>
      </w:pPr>
    </w:p>
    <w:p w14:paraId="65D8FA23" w14:textId="3362164D" w:rsidR="00863B23" w:rsidRPr="00867345" w:rsidRDefault="00863B23" w:rsidP="00713B15">
      <w:pPr>
        <w:pStyle w:val="PargrafodaLista"/>
        <w:ind w:left="0"/>
        <w:rPr>
          <w:rFonts w:cstheme="minorHAnsi"/>
          <w:sz w:val="24"/>
          <w:szCs w:val="24"/>
        </w:rPr>
      </w:pPr>
      <w:r w:rsidRPr="00867345">
        <w:rPr>
          <w:rFonts w:cstheme="minorHAnsi"/>
          <w:b/>
          <w:bCs/>
          <w:sz w:val="24"/>
          <w:szCs w:val="24"/>
        </w:rPr>
        <w:t>É o parecer</w:t>
      </w:r>
      <w:r w:rsidRPr="00867345">
        <w:rPr>
          <w:rFonts w:cstheme="minorHAnsi"/>
          <w:sz w:val="24"/>
          <w:szCs w:val="24"/>
        </w:rPr>
        <w:t>.</w:t>
      </w:r>
    </w:p>
    <w:p w14:paraId="13A617A0" w14:textId="77777777" w:rsidR="00802A5C" w:rsidRPr="00867345" w:rsidRDefault="00802A5C" w:rsidP="00713B15">
      <w:pPr>
        <w:pStyle w:val="PargrafodaLista"/>
        <w:ind w:left="0"/>
        <w:rPr>
          <w:rFonts w:cstheme="minorHAnsi"/>
          <w:sz w:val="24"/>
          <w:szCs w:val="24"/>
        </w:rPr>
      </w:pPr>
    </w:p>
    <w:p w14:paraId="7799A90D" w14:textId="3CFE4DBC" w:rsidR="00863B23" w:rsidRPr="00867345" w:rsidRDefault="00261D4D" w:rsidP="00713B15">
      <w:pPr>
        <w:pStyle w:val="PargrafodaLista"/>
        <w:ind w:left="0"/>
        <w:jc w:val="center"/>
        <w:rPr>
          <w:rFonts w:cstheme="minorHAnsi"/>
          <w:sz w:val="24"/>
          <w:szCs w:val="24"/>
        </w:rPr>
      </w:pPr>
      <w:r w:rsidRPr="00867345">
        <w:rPr>
          <w:rFonts w:cstheme="minorHAnsi"/>
          <w:sz w:val="24"/>
          <w:szCs w:val="24"/>
        </w:rPr>
        <w:t xml:space="preserve">Acauã – PI, </w:t>
      </w:r>
      <w:r w:rsidR="00B652D2" w:rsidRPr="00867345">
        <w:rPr>
          <w:rFonts w:cstheme="minorHAnsi"/>
          <w:sz w:val="24"/>
          <w:szCs w:val="24"/>
        </w:rPr>
        <w:t>2</w:t>
      </w:r>
      <w:r w:rsidR="00867345">
        <w:rPr>
          <w:rFonts w:cstheme="minorHAnsi"/>
          <w:sz w:val="24"/>
          <w:szCs w:val="24"/>
        </w:rPr>
        <w:t>6</w:t>
      </w:r>
      <w:r w:rsidRPr="00867345">
        <w:rPr>
          <w:rFonts w:cstheme="minorHAnsi"/>
          <w:sz w:val="24"/>
          <w:szCs w:val="24"/>
        </w:rPr>
        <w:t xml:space="preserve"> de </w:t>
      </w:r>
      <w:r w:rsidR="00802A5C" w:rsidRPr="00867345">
        <w:rPr>
          <w:rFonts w:cstheme="minorHAnsi"/>
          <w:sz w:val="24"/>
          <w:szCs w:val="24"/>
        </w:rPr>
        <w:t>deze</w:t>
      </w:r>
      <w:r w:rsidR="00B24BB9" w:rsidRPr="00867345">
        <w:rPr>
          <w:rFonts w:cstheme="minorHAnsi"/>
          <w:sz w:val="24"/>
          <w:szCs w:val="24"/>
        </w:rPr>
        <w:t>mbro</w:t>
      </w:r>
      <w:r w:rsidRPr="00867345">
        <w:rPr>
          <w:rFonts w:cstheme="minorHAnsi"/>
          <w:sz w:val="24"/>
          <w:szCs w:val="24"/>
        </w:rPr>
        <w:t xml:space="preserve"> de 2025.</w:t>
      </w:r>
    </w:p>
    <w:p w14:paraId="4C5798D0" w14:textId="77777777" w:rsidR="00802A5C" w:rsidRPr="00867345" w:rsidRDefault="00802A5C" w:rsidP="00713B15">
      <w:pPr>
        <w:pStyle w:val="PargrafodaLista"/>
        <w:ind w:left="0"/>
        <w:jc w:val="center"/>
        <w:rPr>
          <w:rFonts w:cstheme="minorHAnsi"/>
          <w:sz w:val="24"/>
          <w:szCs w:val="24"/>
        </w:rPr>
      </w:pPr>
    </w:p>
    <w:p w14:paraId="7BCD2424" w14:textId="77777777" w:rsidR="002A0B6E" w:rsidRPr="00867345" w:rsidRDefault="002A0B6E" w:rsidP="00713B15">
      <w:pPr>
        <w:pStyle w:val="PargrafodaLista"/>
        <w:ind w:left="0"/>
        <w:jc w:val="center"/>
        <w:rPr>
          <w:rFonts w:cstheme="minorHAnsi"/>
          <w:sz w:val="24"/>
          <w:szCs w:val="24"/>
        </w:rPr>
      </w:pPr>
    </w:p>
    <w:p w14:paraId="51716CC0" w14:textId="0765E1D0" w:rsidR="00863B23" w:rsidRPr="00867345" w:rsidRDefault="00863B23" w:rsidP="00713B15">
      <w:pPr>
        <w:pStyle w:val="PargrafodaLista"/>
        <w:ind w:left="0"/>
        <w:jc w:val="center"/>
        <w:rPr>
          <w:rFonts w:cstheme="minorHAnsi"/>
          <w:sz w:val="24"/>
          <w:szCs w:val="24"/>
        </w:rPr>
      </w:pPr>
    </w:p>
    <w:p w14:paraId="6BA0D8E3" w14:textId="0DF8EFA1" w:rsidR="00863B23" w:rsidRPr="00867345" w:rsidRDefault="00863B23" w:rsidP="00713B15">
      <w:pPr>
        <w:pStyle w:val="PargrafodaLista"/>
        <w:ind w:left="0"/>
        <w:rPr>
          <w:rFonts w:cstheme="minorHAnsi"/>
          <w:sz w:val="24"/>
          <w:szCs w:val="24"/>
        </w:rPr>
      </w:pPr>
      <w:r w:rsidRPr="00867345">
        <w:rPr>
          <w:rFonts w:cstheme="minorHAnsi"/>
          <w:sz w:val="24"/>
          <w:szCs w:val="24"/>
        </w:rPr>
        <w:t>_______________________________</w:t>
      </w:r>
      <w:r w:rsidRPr="00867345">
        <w:rPr>
          <w:rFonts w:cstheme="minorHAnsi"/>
          <w:sz w:val="24"/>
          <w:szCs w:val="24"/>
        </w:rPr>
        <w:tab/>
      </w:r>
      <w:r w:rsidRPr="00867345">
        <w:rPr>
          <w:rFonts w:cstheme="minorHAnsi"/>
          <w:sz w:val="24"/>
          <w:szCs w:val="24"/>
        </w:rPr>
        <w:tab/>
      </w:r>
      <w:r w:rsidR="00867345">
        <w:rPr>
          <w:rFonts w:cstheme="minorHAnsi"/>
          <w:sz w:val="24"/>
          <w:szCs w:val="24"/>
        </w:rPr>
        <w:t>__</w:t>
      </w:r>
      <w:r w:rsidRPr="00867345">
        <w:rPr>
          <w:rFonts w:cstheme="minorHAnsi"/>
          <w:sz w:val="24"/>
          <w:szCs w:val="24"/>
        </w:rPr>
        <w:t>____________________________</w:t>
      </w:r>
    </w:p>
    <w:p w14:paraId="4E2437D0" w14:textId="2412B7CF" w:rsidR="00863B23" w:rsidRPr="00867345" w:rsidRDefault="00863B23" w:rsidP="00713B15">
      <w:pPr>
        <w:pStyle w:val="PargrafodaLista"/>
        <w:ind w:left="0"/>
        <w:rPr>
          <w:rFonts w:cstheme="minorHAnsi"/>
          <w:sz w:val="24"/>
          <w:szCs w:val="24"/>
        </w:rPr>
      </w:pPr>
      <w:r w:rsidRPr="00867345">
        <w:rPr>
          <w:rFonts w:cstheme="minorHAnsi"/>
          <w:sz w:val="24"/>
          <w:szCs w:val="24"/>
        </w:rPr>
        <w:t xml:space="preserve">       </w:t>
      </w:r>
      <w:r w:rsidR="00867345">
        <w:rPr>
          <w:rFonts w:cstheme="minorHAnsi"/>
          <w:sz w:val="24"/>
          <w:szCs w:val="24"/>
        </w:rPr>
        <w:t xml:space="preserve">       </w:t>
      </w:r>
      <w:r w:rsidR="001331CB" w:rsidRPr="00867345">
        <w:rPr>
          <w:rFonts w:cstheme="minorHAnsi"/>
          <w:sz w:val="24"/>
          <w:szCs w:val="24"/>
        </w:rPr>
        <w:t>Vice - Presidente</w:t>
      </w:r>
      <w:r w:rsidRPr="00867345">
        <w:rPr>
          <w:rFonts w:cstheme="minorHAnsi"/>
          <w:sz w:val="24"/>
          <w:szCs w:val="24"/>
        </w:rPr>
        <w:tab/>
      </w:r>
      <w:r w:rsidRPr="00867345">
        <w:rPr>
          <w:rFonts w:cstheme="minorHAnsi"/>
          <w:sz w:val="24"/>
          <w:szCs w:val="24"/>
        </w:rPr>
        <w:tab/>
        <w:t xml:space="preserve">               </w:t>
      </w:r>
      <w:r w:rsidRPr="00867345">
        <w:rPr>
          <w:rFonts w:cstheme="minorHAnsi"/>
          <w:sz w:val="24"/>
          <w:szCs w:val="24"/>
        </w:rPr>
        <w:tab/>
      </w:r>
      <w:r w:rsidRPr="00867345">
        <w:rPr>
          <w:rFonts w:cstheme="minorHAnsi"/>
          <w:sz w:val="24"/>
          <w:szCs w:val="24"/>
        </w:rPr>
        <w:tab/>
      </w:r>
      <w:r w:rsidR="001331CB" w:rsidRPr="00867345">
        <w:rPr>
          <w:rFonts w:cstheme="minorHAnsi"/>
          <w:sz w:val="24"/>
          <w:szCs w:val="24"/>
        </w:rPr>
        <w:t xml:space="preserve"> </w:t>
      </w:r>
      <w:r w:rsidR="00702F0B" w:rsidRPr="00867345">
        <w:rPr>
          <w:rFonts w:cstheme="minorHAnsi"/>
          <w:sz w:val="24"/>
          <w:szCs w:val="24"/>
        </w:rPr>
        <w:t xml:space="preserve">     membro/Relator</w:t>
      </w:r>
    </w:p>
    <w:p w14:paraId="2311208A" w14:textId="578E33CF" w:rsidR="00261D4D" w:rsidRPr="00867345" w:rsidRDefault="00261D4D" w:rsidP="00713B15">
      <w:pPr>
        <w:pStyle w:val="PargrafodaLista"/>
        <w:ind w:left="0"/>
        <w:rPr>
          <w:rFonts w:cstheme="minorHAnsi"/>
          <w:sz w:val="24"/>
          <w:szCs w:val="24"/>
        </w:rPr>
      </w:pPr>
    </w:p>
    <w:p w14:paraId="05667AA6" w14:textId="77777777" w:rsidR="00802A5C" w:rsidRPr="00867345" w:rsidRDefault="00802A5C" w:rsidP="00713B15">
      <w:pPr>
        <w:pStyle w:val="PargrafodaLista"/>
        <w:ind w:left="0"/>
        <w:rPr>
          <w:rFonts w:cstheme="minorHAnsi"/>
          <w:sz w:val="24"/>
          <w:szCs w:val="24"/>
        </w:rPr>
      </w:pPr>
    </w:p>
    <w:p w14:paraId="7B76E467" w14:textId="1B255010" w:rsidR="00261D4D" w:rsidRPr="00867345" w:rsidRDefault="00261D4D" w:rsidP="00713B15">
      <w:pPr>
        <w:pStyle w:val="PargrafodaLista"/>
        <w:ind w:left="0"/>
        <w:rPr>
          <w:rFonts w:cstheme="minorHAnsi"/>
          <w:sz w:val="24"/>
          <w:szCs w:val="24"/>
        </w:rPr>
      </w:pPr>
    </w:p>
    <w:p w14:paraId="017D270B" w14:textId="78BE6C96" w:rsidR="00261D4D" w:rsidRPr="00867345" w:rsidRDefault="00261D4D" w:rsidP="00713B15">
      <w:pPr>
        <w:pStyle w:val="PargrafodaLista"/>
        <w:ind w:left="0"/>
        <w:jc w:val="center"/>
        <w:rPr>
          <w:rFonts w:cstheme="minorHAnsi"/>
          <w:sz w:val="24"/>
          <w:szCs w:val="24"/>
        </w:rPr>
      </w:pPr>
      <w:r w:rsidRPr="00867345">
        <w:rPr>
          <w:rFonts w:cstheme="minorHAnsi"/>
          <w:sz w:val="24"/>
          <w:szCs w:val="24"/>
        </w:rPr>
        <w:t>_____________________________________</w:t>
      </w:r>
    </w:p>
    <w:p w14:paraId="7774D1ED" w14:textId="353CCF2A" w:rsidR="00261D4D" w:rsidRPr="00867345" w:rsidRDefault="00261D4D" w:rsidP="00713B15">
      <w:pPr>
        <w:pStyle w:val="PargrafodaLista"/>
        <w:ind w:left="0"/>
        <w:jc w:val="center"/>
        <w:rPr>
          <w:rFonts w:cstheme="minorHAnsi"/>
          <w:sz w:val="24"/>
          <w:szCs w:val="24"/>
        </w:rPr>
      </w:pPr>
      <w:r w:rsidRPr="00867345">
        <w:rPr>
          <w:rFonts w:cstheme="minorHAnsi"/>
          <w:sz w:val="24"/>
          <w:szCs w:val="24"/>
        </w:rPr>
        <w:t>Presidente da Comissão</w:t>
      </w:r>
    </w:p>
    <w:p w14:paraId="4A1B23C8" w14:textId="4C6AD23D" w:rsidR="00B83D53" w:rsidRPr="00867345" w:rsidRDefault="00B83D53" w:rsidP="00867345">
      <w:pPr>
        <w:rPr>
          <w:rFonts w:cstheme="minorHAnsi"/>
          <w:sz w:val="24"/>
          <w:szCs w:val="24"/>
        </w:rPr>
      </w:pPr>
    </w:p>
    <w:sectPr w:rsidR="00B83D53" w:rsidRPr="00867345" w:rsidSect="0016647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268" w:right="1133" w:bottom="709" w:left="1701" w:header="426" w:footer="3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D8B782" w14:textId="77777777" w:rsidR="002A6004" w:rsidRDefault="002A6004" w:rsidP="00453B88">
      <w:pPr>
        <w:spacing w:after="0" w:line="240" w:lineRule="auto"/>
      </w:pPr>
      <w:r>
        <w:separator/>
      </w:r>
    </w:p>
  </w:endnote>
  <w:endnote w:type="continuationSeparator" w:id="0">
    <w:p w14:paraId="57428C50" w14:textId="77777777" w:rsidR="002A6004" w:rsidRDefault="002A6004" w:rsidP="00453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wline-Bold">
    <w:altName w:val="Cambria"/>
    <w:panose1 w:val="00000000000000000000"/>
    <w:charset w:val="00"/>
    <w:family w:val="roman"/>
    <w:notTrueType/>
    <w:pitch w:val="default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E990E" w14:textId="0758CB36" w:rsidR="006E4573" w:rsidRDefault="006E4573" w:rsidP="006E4573">
    <w:pPr>
      <w:pStyle w:val="Rodap"/>
      <w:jc w:val="center"/>
    </w:pPr>
    <w:r w:rsidRPr="006E4573"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478969A" wp14:editId="729A2322">
              <wp:simplePos x="0" y="0"/>
              <wp:positionH relativeFrom="column">
                <wp:posOffset>-118111</wp:posOffset>
              </wp:positionH>
              <wp:positionV relativeFrom="paragraph">
                <wp:posOffset>137159</wp:posOffset>
              </wp:positionV>
              <wp:extent cx="5781675" cy="0"/>
              <wp:effectExtent l="133350" t="114300" r="85725" b="133350"/>
              <wp:wrapNone/>
              <wp:docPr id="579461686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81675" cy="0"/>
                      </a:xfrm>
                      <a:prstGeom prst="line">
                        <a:avLst/>
                      </a:prstGeom>
                      <a:effectLst>
                        <a:glow rad="38100">
                          <a:schemeClr val="accent1"/>
                        </a:glow>
                        <a:outerShdw blurRad="63500" sx="101000" sy="101000" algn="ctr" rotWithShape="0">
                          <a:srgbClr val="000000">
                            <a:alpha val="69000"/>
                          </a:srgbClr>
                        </a:outerShdw>
                      </a:effectLst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16C844B" id="Conector reto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.3pt,10.8pt" to="445.9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" strokecolor="black [3200]" strokeweight="1.5pt">
              <v:stroke joinstyle="miter"/>
              <v:shadow on="t" type="perspective" color="black" opacity="45219f" offset="0,0" matrix="66191f,,,66191f"/>
            </v:line>
          </w:pict>
        </mc:Fallback>
      </mc:AlternateContent>
    </w:r>
  </w:p>
  <w:p w14:paraId="12136E77" w14:textId="54BC5B12" w:rsidR="006E4573" w:rsidRDefault="006E4573" w:rsidP="006E4573">
    <w:pPr>
      <w:pStyle w:val="Rodap"/>
      <w:jc w:val="center"/>
    </w:pPr>
    <w:proofErr w:type="spellStart"/>
    <w:r>
      <w:t>End</w:t>
    </w:r>
    <w:proofErr w:type="spellEnd"/>
    <w:r>
      <w:t>: Avenida: Bonifácio Severo Coelho, bairro: centro, cidade: Acauã – PI</w:t>
    </w:r>
  </w:p>
  <w:p w14:paraId="0D1C11C4" w14:textId="6FDFA8B6" w:rsidR="006E4573" w:rsidRDefault="006E4573" w:rsidP="006E4573">
    <w:pPr>
      <w:pStyle w:val="Rodap"/>
      <w:jc w:val="center"/>
    </w:pPr>
    <w:r>
      <w:t xml:space="preserve">CEP: 64.748-00, E-mail do vereador: </w:t>
    </w:r>
    <w:hyperlink r:id="rId1" w:history="1">
      <w:r w:rsidRPr="00AA5558">
        <w:rPr>
          <w:rStyle w:val="Hyperlink"/>
        </w:rPr>
        <w:t>joaoerafa_filho@hotmail.com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57A05D" w14:textId="77777777" w:rsidR="002A6004" w:rsidRDefault="002A6004" w:rsidP="00453B88">
      <w:pPr>
        <w:spacing w:after="0" w:line="240" w:lineRule="auto"/>
      </w:pPr>
      <w:r>
        <w:separator/>
      </w:r>
    </w:p>
  </w:footnote>
  <w:footnote w:type="continuationSeparator" w:id="0">
    <w:p w14:paraId="172C3F15" w14:textId="77777777" w:rsidR="002A6004" w:rsidRDefault="002A6004" w:rsidP="00453B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A13C7" w14:textId="7893774F" w:rsidR="00626C7B" w:rsidRDefault="00000000">
    <w:pPr>
      <w:pStyle w:val="Cabealho"/>
    </w:pPr>
    <w:r>
      <w:rPr>
        <w:noProof/>
      </w:rPr>
      <w:pict w14:anchorId="4C54FD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7304141" o:spid="_x0000_s1026" type="#_x0000_t75" style="position:absolute;margin-left:0;margin-top:0;width:453.5pt;height:549.4pt;z-index:-251652096;mso-position-horizontal:center;mso-position-horizontal-relative:margin;mso-position-vertical:center;mso-position-vertical-relative:margin" o:allowincell="f">
          <v:imagedata r:id="rId1" o:title="CÂMARA MUNICIPAL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D03A1" w14:textId="5264815B" w:rsidR="00453B88" w:rsidRPr="001762A9" w:rsidRDefault="0058029F" w:rsidP="00F21608">
    <w:pPr>
      <w:pStyle w:val="Cabealho"/>
      <w:spacing w:line="360" w:lineRule="auto"/>
      <w:jc w:val="center"/>
      <w:rPr>
        <w:rFonts w:ascii="Arial" w:hAnsi="Arial" w:cs="Arial"/>
        <w:sz w:val="24"/>
        <w:szCs w:val="24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4BE30564" wp14:editId="45302BF3">
          <wp:simplePos x="0" y="0"/>
          <wp:positionH relativeFrom="margin">
            <wp:posOffset>-215265</wp:posOffset>
          </wp:positionH>
          <wp:positionV relativeFrom="paragraph">
            <wp:posOffset>-210185</wp:posOffset>
          </wp:positionV>
          <wp:extent cx="1143006" cy="1081809"/>
          <wp:effectExtent l="0" t="0" r="0" b="4445"/>
          <wp:wrapNone/>
          <wp:docPr id="87711457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6" cy="108180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noProof/>
      </w:rPr>
      <w:pict w14:anchorId="581EF9D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7304142" o:spid="_x0000_s1027" type="#_x0000_t75" style="position:absolute;left:0;text-align:left;margin-left:0;margin-top:0;width:453.5pt;height:549.4pt;z-index:-251651072;mso-position-horizontal:center;mso-position-horizontal-relative:margin;mso-position-vertical:center;mso-position-vertical-relative:margin" o:allowincell="f">
          <v:imagedata r:id="rId2" o:title="CÂMARA MUNICIPAL" gain="19661f" blacklevel="22938f"/>
          <w10:wrap anchorx="margin" anchory="margin"/>
        </v:shape>
      </w:pict>
    </w:r>
    <w:r w:rsidR="00453B88" w:rsidRPr="001762A9">
      <w:rPr>
        <w:rFonts w:ascii="Arial" w:hAnsi="Arial" w:cs="Arial"/>
        <w:b/>
        <w:sz w:val="24"/>
        <w:szCs w:val="24"/>
      </w:rPr>
      <w:t>CÂMARA MUNICIPAL DE ACAUÃ – PI</w:t>
    </w:r>
  </w:p>
  <w:p w14:paraId="29F0EC3D" w14:textId="77777777" w:rsidR="00453B88" w:rsidRPr="001762A9" w:rsidRDefault="00453B88" w:rsidP="00F21608">
    <w:pPr>
      <w:pStyle w:val="Cabealho"/>
      <w:spacing w:line="360" w:lineRule="auto"/>
      <w:jc w:val="center"/>
      <w:rPr>
        <w:rFonts w:ascii="Arial" w:hAnsi="Arial" w:cs="Arial"/>
        <w:b/>
        <w:sz w:val="24"/>
        <w:szCs w:val="24"/>
      </w:rPr>
    </w:pPr>
    <w:r w:rsidRPr="001762A9">
      <w:rPr>
        <w:rFonts w:ascii="Arial" w:hAnsi="Arial" w:cs="Arial"/>
        <w:b/>
        <w:sz w:val="24"/>
        <w:szCs w:val="24"/>
      </w:rPr>
      <w:t>CNPJ: 01.818.605/0001-57</w:t>
    </w:r>
  </w:p>
  <w:p w14:paraId="746D606E" w14:textId="77777777" w:rsidR="0058029F" w:rsidRDefault="0058029F" w:rsidP="00F21608">
    <w:pPr>
      <w:pStyle w:val="Cabealho"/>
      <w:spacing w:line="360" w:lineRule="auto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>CASA FRANCISCO GERALDO DE SOUSA</w:t>
    </w:r>
  </w:p>
  <w:p w14:paraId="156B6BF4" w14:textId="5F440394" w:rsidR="00453B88" w:rsidRPr="00F21608" w:rsidRDefault="00F21608" w:rsidP="00F21608">
    <w:pPr>
      <w:pStyle w:val="Cabealho"/>
      <w:spacing w:line="360" w:lineRule="auto"/>
      <w:jc w:val="center"/>
      <w:rPr>
        <w:rFonts w:ascii="Arial" w:hAnsi="Arial" w:cs="Arial"/>
        <w:b/>
        <w:sz w:val="16"/>
        <w:szCs w:val="16"/>
      </w:rPr>
    </w:pPr>
    <w:r w:rsidRPr="001762A9">
      <w:rPr>
        <w:rFonts w:ascii="Arial" w:hAnsi="Arial" w:cs="Arial"/>
        <w:noProof/>
        <w:sz w:val="24"/>
        <w:szCs w:val="24"/>
        <w:lang w:eastAsia="pt-B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9C0285D" wp14:editId="592023F5">
              <wp:simplePos x="0" y="0"/>
              <wp:positionH relativeFrom="margin">
                <wp:posOffset>-225425</wp:posOffset>
              </wp:positionH>
              <wp:positionV relativeFrom="paragraph">
                <wp:posOffset>245745</wp:posOffset>
              </wp:positionV>
              <wp:extent cx="6172200" cy="0"/>
              <wp:effectExtent l="38100" t="38100" r="57150" b="57150"/>
              <wp:wrapNone/>
              <wp:docPr id="2" name="Conector de Seta Reta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2200" cy="0"/>
                      </a:xfrm>
                      <a:prstGeom prst="straightConnector1">
                        <a:avLst/>
                      </a:prstGeom>
                      <a:noFill/>
                      <a:ln w="57241" cap="sq">
                        <a:solidFill>
                          <a:srgbClr val="000000"/>
                        </a:solidFill>
                        <a:prstDash val="solid"/>
                        <a:miter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718C4C2C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17.75pt;margin-top:19.35pt;width:486pt;height:0;z-index:-2516561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" strokeweight="1.59003mm">
              <v:stroke joinstyle="miter" endcap="square"/>
              <w10:wrap anchorx="margin"/>
            </v:shape>
          </w:pict>
        </mc:Fallback>
      </mc:AlternateContent>
    </w:r>
    <w:r>
      <w:rPr>
        <w:rFonts w:ascii="Arial" w:hAnsi="Arial" w:cs="Arial"/>
        <w:b/>
        <w:sz w:val="16"/>
        <w:szCs w:val="16"/>
      </w:rPr>
      <w:t xml:space="preserve">           </w:t>
    </w:r>
    <w:r w:rsidR="0058029F" w:rsidRPr="0058029F">
      <w:rPr>
        <w:rFonts w:ascii="Arial" w:hAnsi="Arial" w:cs="Arial"/>
        <w:b/>
        <w:sz w:val="16"/>
        <w:szCs w:val="16"/>
      </w:rPr>
      <w:t>COMISSÃO DE CONSTITUIÇÃO, JUSTIÇA, LEGISLAÇÃO, REDAÇÃO DE LEIS E URBANISMO</w:t>
    </w:r>
    <w:r w:rsidR="006E4573" w:rsidRPr="0058029F">
      <w:rPr>
        <w:rFonts w:ascii="Arial" w:hAnsi="Arial" w:cs="Arial"/>
        <w:b/>
        <w:sz w:val="16"/>
        <w:szCs w:val="16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FA287" w14:textId="0DD8DA71" w:rsidR="00626C7B" w:rsidRDefault="00000000">
    <w:pPr>
      <w:pStyle w:val="Cabealho"/>
    </w:pPr>
    <w:r>
      <w:rPr>
        <w:noProof/>
      </w:rPr>
      <w:pict w14:anchorId="5340D0B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7304140" o:spid="_x0000_s1025" type="#_x0000_t75" style="position:absolute;margin-left:0;margin-top:0;width:453.5pt;height:549.4pt;z-index:-251653120;mso-position-horizontal:center;mso-position-horizontal-relative:margin;mso-position-vertical:center;mso-position-vertical-relative:margin" o:allowincell="f">
          <v:imagedata r:id="rId1" o:title="CÂMARA MUNICIPAL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FC20B69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B061BAA"/>
    <w:multiLevelType w:val="hybridMultilevel"/>
    <w:tmpl w:val="651EB4EC"/>
    <w:lvl w:ilvl="0" w:tplc="7D8AA9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0E2DF9"/>
    <w:multiLevelType w:val="hybridMultilevel"/>
    <w:tmpl w:val="6D26BF6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21929"/>
    <w:multiLevelType w:val="hybridMultilevel"/>
    <w:tmpl w:val="F63872FE"/>
    <w:lvl w:ilvl="0" w:tplc="82101B5C">
      <w:start w:val="101"/>
      <w:numFmt w:val="bullet"/>
      <w:lvlText w:val=""/>
      <w:lvlJc w:val="left"/>
      <w:pPr>
        <w:ind w:left="720" w:hanging="360"/>
      </w:pPr>
      <w:rPr>
        <w:rFonts w:ascii="Wingdings" w:eastAsia="SimSun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3466B2"/>
    <w:multiLevelType w:val="multilevel"/>
    <w:tmpl w:val="23BAE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C368A3"/>
    <w:multiLevelType w:val="hybridMultilevel"/>
    <w:tmpl w:val="1CEE3B76"/>
    <w:lvl w:ilvl="0" w:tplc="F674539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CA1887"/>
    <w:multiLevelType w:val="hybridMultilevel"/>
    <w:tmpl w:val="FFA64A70"/>
    <w:lvl w:ilvl="0" w:tplc="241A5E7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2083943">
    <w:abstractNumId w:val="2"/>
  </w:num>
  <w:num w:numId="2" w16cid:durableId="1230459080">
    <w:abstractNumId w:val="1"/>
  </w:num>
  <w:num w:numId="3" w16cid:durableId="964694450">
    <w:abstractNumId w:val="5"/>
  </w:num>
  <w:num w:numId="4" w16cid:durableId="1321546733">
    <w:abstractNumId w:val="3"/>
  </w:num>
  <w:num w:numId="5" w16cid:durableId="1480072331">
    <w:abstractNumId w:val="0"/>
  </w:num>
  <w:num w:numId="6" w16cid:durableId="1579827681">
    <w:abstractNumId w:val="6"/>
  </w:num>
  <w:num w:numId="7" w16cid:durableId="6199163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C1C"/>
    <w:rsid w:val="00036262"/>
    <w:rsid w:val="00041B5E"/>
    <w:rsid w:val="00097C04"/>
    <w:rsid w:val="000E7289"/>
    <w:rsid w:val="000F0873"/>
    <w:rsid w:val="00113DD0"/>
    <w:rsid w:val="001331CB"/>
    <w:rsid w:val="00141B13"/>
    <w:rsid w:val="00160B7C"/>
    <w:rsid w:val="00166470"/>
    <w:rsid w:val="00172A45"/>
    <w:rsid w:val="00177F8B"/>
    <w:rsid w:val="0018463A"/>
    <w:rsid w:val="001D1BEA"/>
    <w:rsid w:val="001D2DF3"/>
    <w:rsid w:val="001F4CD0"/>
    <w:rsid w:val="002131DD"/>
    <w:rsid w:val="00214E70"/>
    <w:rsid w:val="00243DDD"/>
    <w:rsid w:val="00247395"/>
    <w:rsid w:val="00261D4D"/>
    <w:rsid w:val="0028406D"/>
    <w:rsid w:val="002A0B6E"/>
    <w:rsid w:val="002A6004"/>
    <w:rsid w:val="002C4B8C"/>
    <w:rsid w:val="00317BC4"/>
    <w:rsid w:val="0033162F"/>
    <w:rsid w:val="00340743"/>
    <w:rsid w:val="0037111B"/>
    <w:rsid w:val="00387342"/>
    <w:rsid w:val="003A1586"/>
    <w:rsid w:val="003A7763"/>
    <w:rsid w:val="003E1289"/>
    <w:rsid w:val="003E7E24"/>
    <w:rsid w:val="003F3A53"/>
    <w:rsid w:val="0041192C"/>
    <w:rsid w:val="00413F30"/>
    <w:rsid w:val="00420954"/>
    <w:rsid w:val="00453B88"/>
    <w:rsid w:val="00482EE7"/>
    <w:rsid w:val="004942FB"/>
    <w:rsid w:val="004C0E6D"/>
    <w:rsid w:val="004C6834"/>
    <w:rsid w:val="004F3AC1"/>
    <w:rsid w:val="005027C5"/>
    <w:rsid w:val="005160B6"/>
    <w:rsid w:val="00573A43"/>
    <w:rsid w:val="0058029F"/>
    <w:rsid w:val="00591DA6"/>
    <w:rsid w:val="005A1070"/>
    <w:rsid w:val="005A41E5"/>
    <w:rsid w:val="005A70FC"/>
    <w:rsid w:val="005E0951"/>
    <w:rsid w:val="005F1905"/>
    <w:rsid w:val="006106D2"/>
    <w:rsid w:val="00617588"/>
    <w:rsid w:val="00626C7B"/>
    <w:rsid w:val="006451DA"/>
    <w:rsid w:val="00695E9A"/>
    <w:rsid w:val="006C7C9D"/>
    <w:rsid w:val="006E4573"/>
    <w:rsid w:val="00702F0B"/>
    <w:rsid w:val="00713B15"/>
    <w:rsid w:val="0074084E"/>
    <w:rsid w:val="00760405"/>
    <w:rsid w:val="0076635D"/>
    <w:rsid w:val="00782461"/>
    <w:rsid w:val="00786C3D"/>
    <w:rsid w:val="007E10B9"/>
    <w:rsid w:val="007F168D"/>
    <w:rsid w:val="007F58C0"/>
    <w:rsid w:val="00802A5C"/>
    <w:rsid w:val="00826953"/>
    <w:rsid w:val="00862C04"/>
    <w:rsid w:val="00863B23"/>
    <w:rsid w:val="00867345"/>
    <w:rsid w:val="008848F5"/>
    <w:rsid w:val="008875D9"/>
    <w:rsid w:val="008B4C03"/>
    <w:rsid w:val="008B7507"/>
    <w:rsid w:val="008F1BF0"/>
    <w:rsid w:val="0093392D"/>
    <w:rsid w:val="00935A26"/>
    <w:rsid w:val="009456DA"/>
    <w:rsid w:val="0098250B"/>
    <w:rsid w:val="00994F4F"/>
    <w:rsid w:val="009A5593"/>
    <w:rsid w:val="009F2610"/>
    <w:rsid w:val="00A54238"/>
    <w:rsid w:val="00A545C3"/>
    <w:rsid w:val="00A562C5"/>
    <w:rsid w:val="00A66F25"/>
    <w:rsid w:val="00A70DF7"/>
    <w:rsid w:val="00A764EB"/>
    <w:rsid w:val="00AB0464"/>
    <w:rsid w:val="00AB3116"/>
    <w:rsid w:val="00AE4B1D"/>
    <w:rsid w:val="00AF48A5"/>
    <w:rsid w:val="00B16F56"/>
    <w:rsid w:val="00B23306"/>
    <w:rsid w:val="00B24BB9"/>
    <w:rsid w:val="00B37D76"/>
    <w:rsid w:val="00B424A0"/>
    <w:rsid w:val="00B45140"/>
    <w:rsid w:val="00B51594"/>
    <w:rsid w:val="00B53910"/>
    <w:rsid w:val="00B54503"/>
    <w:rsid w:val="00B55C70"/>
    <w:rsid w:val="00B55CF2"/>
    <w:rsid w:val="00B652D2"/>
    <w:rsid w:val="00B74DFA"/>
    <w:rsid w:val="00B83D53"/>
    <w:rsid w:val="00BF2850"/>
    <w:rsid w:val="00BF455D"/>
    <w:rsid w:val="00C02643"/>
    <w:rsid w:val="00C2604D"/>
    <w:rsid w:val="00C50991"/>
    <w:rsid w:val="00C56683"/>
    <w:rsid w:val="00C6322F"/>
    <w:rsid w:val="00C856A0"/>
    <w:rsid w:val="00CB22E9"/>
    <w:rsid w:val="00CC094E"/>
    <w:rsid w:val="00CE712E"/>
    <w:rsid w:val="00D22959"/>
    <w:rsid w:val="00D308CD"/>
    <w:rsid w:val="00D654E2"/>
    <w:rsid w:val="00D85BA6"/>
    <w:rsid w:val="00DA30AB"/>
    <w:rsid w:val="00DC2012"/>
    <w:rsid w:val="00DC469F"/>
    <w:rsid w:val="00DD22B7"/>
    <w:rsid w:val="00DD2EC4"/>
    <w:rsid w:val="00E059D4"/>
    <w:rsid w:val="00E15783"/>
    <w:rsid w:val="00E20E1C"/>
    <w:rsid w:val="00E34AFA"/>
    <w:rsid w:val="00E60B8E"/>
    <w:rsid w:val="00E72114"/>
    <w:rsid w:val="00E83C1C"/>
    <w:rsid w:val="00E86CA0"/>
    <w:rsid w:val="00EA10F9"/>
    <w:rsid w:val="00EA7755"/>
    <w:rsid w:val="00EB0FDB"/>
    <w:rsid w:val="00EB4D61"/>
    <w:rsid w:val="00EC4584"/>
    <w:rsid w:val="00EE0F04"/>
    <w:rsid w:val="00EE332D"/>
    <w:rsid w:val="00EE3BD7"/>
    <w:rsid w:val="00F0156B"/>
    <w:rsid w:val="00F21608"/>
    <w:rsid w:val="00F24F72"/>
    <w:rsid w:val="00F537FD"/>
    <w:rsid w:val="00F76FD4"/>
    <w:rsid w:val="00F878EC"/>
    <w:rsid w:val="00FC5B05"/>
    <w:rsid w:val="00FD6123"/>
    <w:rsid w:val="00FE0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8D083F"/>
  <w15:chartTrackingRefBased/>
  <w15:docId w15:val="{D30EDA3A-1614-4EE1-BC63-3B6F46D76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8269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3B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53B88"/>
  </w:style>
  <w:style w:type="paragraph" w:styleId="Rodap">
    <w:name w:val="footer"/>
    <w:basedOn w:val="Normal"/>
    <w:link w:val="RodapChar"/>
    <w:uiPriority w:val="99"/>
    <w:unhideWhenUsed/>
    <w:rsid w:val="00453B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53B88"/>
  </w:style>
  <w:style w:type="character" w:styleId="Hyperlink">
    <w:name w:val="Hyperlink"/>
    <w:basedOn w:val="Fontepargpadro"/>
    <w:uiPriority w:val="99"/>
    <w:unhideWhenUsed/>
    <w:rsid w:val="006E4573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E4573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F21608"/>
    <w:pPr>
      <w:ind w:left="720"/>
      <w:contextualSpacing/>
    </w:pPr>
  </w:style>
  <w:style w:type="character" w:customStyle="1" w:styleId="fontstyle01">
    <w:name w:val="fontstyle01"/>
    <w:basedOn w:val="Fontepargpadro"/>
    <w:rsid w:val="0041192C"/>
    <w:rPr>
      <w:rFonts w:ascii="Rawline-Bold" w:hAnsi="Rawline-Bold" w:hint="default"/>
      <w:b/>
      <w:bCs/>
      <w:i w:val="0"/>
      <w:iCs w:val="0"/>
      <w:color w:val="162937"/>
      <w:sz w:val="30"/>
      <w:szCs w:val="30"/>
    </w:rPr>
  </w:style>
  <w:style w:type="paragraph" w:customStyle="1" w:styleId="Default">
    <w:name w:val="Default"/>
    <w:rsid w:val="00E059D4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7F168D"/>
    <w:rPr>
      <w:b/>
      <w:bCs/>
    </w:rPr>
  </w:style>
  <w:style w:type="character" w:customStyle="1" w:styleId="vkekvd">
    <w:name w:val="vkekvd"/>
    <w:basedOn w:val="Fontepargpadro"/>
    <w:rsid w:val="00994F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joaoerafa_filh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3">
          <a:schemeClr val="dk1"/>
        </a:lnRef>
        <a:fillRef idx="0">
          <a:schemeClr val="dk1"/>
        </a:fillRef>
        <a:effectRef idx="2">
          <a:schemeClr val="dk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BCFE0D-8A34-4D5B-8332-4DE32C9B2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812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Danilo</dc:creator>
  <cp:keywords/>
  <dc:description/>
  <cp:lastModifiedBy>Joao Filho</cp:lastModifiedBy>
  <cp:revision>2</cp:revision>
  <cp:lastPrinted>2025-11-06T18:37:00Z</cp:lastPrinted>
  <dcterms:created xsi:type="dcterms:W3CDTF">2025-12-26T10:42:00Z</dcterms:created>
  <dcterms:modified xsi:type="dcterms:W3CDTF">2025-12-26T10:42:00Z</dcterms:modified>
</cp:coreProperties>
</file>