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2809875</wp:posOffset>
                </wp:positionH>
                <wp:positionV relativeFrom="paragraph">
                  <wp:posOffset>97729</wp:posOffset>
                </wp:positionV>
                <wp:extent cx="3039450" cy="2242820"/>
                <wp:effectExtent l="0" t="0" r="0" b="0"/>
                <wp:wrapThrough wrapText="bothSides">
                  <wp:wrapPolygon edited="1">
                    <wp:start x="0" y="0"/>
                    <wp:lineTo x="0" y="21465"/>
                    <wp:lineTo x="21530" y="21465"/>
                    <wp:lineTo x="21530" y="0"/>
                    <wp:lineTo x="0" y="0"/>
                  </wp:wrapPolygon>
                </wp:wrapThrough>
                <wp:docPr id="6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flipH="0" flipV="0">
                          <a:off x="0" y="0"/>
                          <a:ext cx="3039448" cy="22428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jc w:val="both"/>
                              <w:rPr>
                                <w:rFonts w:ascii="Calibri" w:hAnsi="Calibri"/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highlight w:val="none"/>
                              </w:rPr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jc w:val="both"/>
                              <w:rPr>
                                <w:b/>
                                <w:bCs/>
                                <w:highlight w:val="none"/>
                              </w:rPr>
                            </w:pPr>
                            <w:r>
                              <w:rPr>
                                <w:b/>
                                <w:bCs/>
                                <w:highlight w:val="none"/>
                              </w:rPr>
                            </w:r>
                            <w:r>
                              <w:rPr>
                                <w:b/>
                                <w:bCs/>
                                <w:highlight w:val="none"/>
                              </w:rPr>
                            </w:r>
                            <w:r>
                              <w:rPr>
                                <w:b/>
                                <w:bCs/>
                                <w:highlight w:val="none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jc w:val="both"/>
                              <w:rPr>
                                <w:b/>
                                <w:bCs/>
                                <w:highlight w:val="none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INSTITUI O PROGRAMA DE MONITORAMENTO DE DOENÇAS ZOONÓTICAS NO MUNICÍPIO E DÁ OUTRAS PROVIDÊNCIAS.</w:t>
                            </w:r>
                            <w:r>
                              <w:rPr>
                                <w:b/>
                                <w:bCs/>
                                <w:highlight w:val="none"/>
                              </w:rPr>
                            </w:r>
                            <w:r>
                              <w:rPr>
                                <w:b/>
                                <w:bCs/>
                                <w:highlight w:val="none"/>
                              </w:rPr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" o:spid="_x0000_s8" o:spt="202" type="#_x0000_t202" style="position:absolute;z-index:251659264;o:allowoverlap:true;o:allowincell:true;mso-position-horizontal-relative:text;margin-left:221.25pt;mso-position-horizontal:absolute;mso-position-vertical-relative:text;margin-top:7.70pt;mso-position-vertical:absolute;width:239.33pt;height:176.60pt;mso-wrap-distance-left:9.00pt;mso-wrap-distance-top:3.60pt;mso-wrap-distance-right:9.00pt;mso-wrap-distance-bottom:3.60pt;visibility:visible;" wrapcoords="0 0 0 99375 99676 99375 99676 0 0 0" fillcolor="#FFFFFF" stroked="f">
                <w10:wrap type="through"/>
                <v:textbox inset="0,0,0,0">
                  <w:txbxContent>
                    <w:p>
                      <w:pPr>
                        <w:pBdr/>
                        <w:spacing/>
                        <w:ind/>
                        <w:jc w:val="both"/>
                        <w:rPr>
                          <w:rFonts w:ascii="Calibri" w:hAnsi="Calibri"/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highlight w:val="none"/>
                        </w:rPr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</w:r>
                    </w:p>
                    <w:p>
                      <w:pPr>
                        <w:pBdr/>
                        <w:spacing/>
                        <w:ind/>
                        <w:jc w:val="both"/>
                        <w:rPr>
                          <w:b/>
                          <w:bCs/>
                          <w:highlight w:val="none"/>
                        </w:rPr>
                      </w:pPr>
                      <w:r>
                        <w:rPr>
                          <w:b/>
                          <w:bCs/>
                          <w:highlight w:val="none"/>
                        </w:rPr>
                      </w:r>
                      <w:r>
                        <w:rPr>
                          <w:b/>
                          <w:bCs/>
                          <w:highlight w:val="none"/>
                        </w:rPr>
                      </w:r>
                      <w:r>
                        <w:rPr>
                          <w:b/>
                          <w:bCs/>
                          <w:highlight w:val="none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jc w:val="both"/>
                        <w:rPr>
                          <w:b/>
                          <w:bCs/>
                          <w:highlight w:val="none"/>
                        </w:rPr>
                      </w:pPr>
                      <w:r>
                        <w:rPr>
                          <w:b/>
                          <w:bCs/>
                        </w:rPr>
                      </w:r>
                      <w:r>
                        <w:rPr>
                          <w:b/>
                          <w:bCs/>
                        </w:rPr>
                        <w:t xml:space="preserve">INSTITUI O PROGRAMA DE MONITORAMENTO DE DOENÇAS ZOONÓTICAS NO MUNICÍPIO E DÁ OUTRAS PROVIDÊNCIAS.</w:t>
                      </w:r>
                      <w:r>
                        <w:rPr>
                          <w:b/>
                          <w:bCs/>
                          <w:highlight w:val="none"/>
                        </w:rPr>
                      </w:r>
                      <w:r>
                        <w:rPr>
                          <w:b/>
                          <w:bCs/>
                          <w:highlight w:val="none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b/>
          <w:bCs/>
          <w:sz w:val="28"/>
          <w:szCs w:val="28"/>
        </w:rPr>
        <w:t xml:space="preserve">PROJETO DE LEI Nº        /2026</w:t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Bdr/>
        <w:spacing/>
        <w:ind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</w:t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/>
        <w:spacing/>
        <w:ind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</w:r>
    </w:p>
    <w:p>
      <w:pPr>
        <w:pBdr/>
        <w:spacing/>
        <w:ind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</w:r>
    </w:p>
    <w:p>
      <w:pPr>
        <w:pBdr/>
        <w:spacing/>
        <w:ind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</w:r>
    </w:p>
    <w:p>
      <w:pPr>
        <w:pBdr/>
        <w:spacing/>
        <w:ind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</w:r>
    </w:p>
    <w:p>
      <w:pPr>
        <w:pBdr/>
        <w:spacing/>
        <w:ind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A CÂMARA MUNICIPAL DE MACAÉ DELIBERA,</w:t>
      </w:r>
      <w:r>
        <w:rPr>
          <w:rFonts w:ascii="Calibri" w:hAnsi="Calibri" w:cs="Calibri"/>
          <w:b/>
          <w:bCs/>
          <w:sz w:val="24"/>
          <w:szCs w:val="24"/>
        </w:rPr>
      </w:r>
      <w:r>
        <w:rPr>
          <w:rFonts w:ascii="Calibri" w:hAnsi="Calibri" w:cs="Calibri"/>
          <w:b/>
          <w:bCs/>
          <w:sz w:val="24"/>
          <w:szCs w:val="24"/>
        </w:rPr>
      </w:r>
    </w:p>
    <w:p>
      <w:pPr>
        <w:pBdr/>
        <w:spacing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Bdr/>
        <w:spacing/>
        <w:ind/>
        <w:rPr/>
      </w:pPr>
      <w:r/>
      <w:r/>
      <w:r/>
    </w:p>
    <w:p>
      <w:pPr>
        <w:pBdr/>
        <w:spacing/>
        <w:ind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Art. 1º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Fica instituída no Município de Macaé a Política Municipal de Monitoramento e Controle de Doenças Zoonóticas, com a finalidade de prevenir, identificar, monitorar e controlar doenças transmissíveis entre animais e seres humanos, visando à proteção da </w:t>
      </w:r>
      <w:r>
        <w:rPr>
          <w:sz w:val="24"/>
          <w:szCs w:val="24"/>
        </w:rPr>
        <w:t xml:space="preserve">saúde pública e do bem-estar animal.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/>
        <w:spacing/>
        <w:ind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/>
        <w:spacing/>
        <w:ind/>
        <w:jc w:val="both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Art. 2º</w:t>
      </w:r>
      <w:r>
        <w:rPr>
          <w:b/>
          <w:bCs/>
          <w:sz w:val="24"/>
          <w:szCs w:val="24"/>
        </w:rPr>
        <w:t xml:space="preserve"> </w:t>
      </w:r>
      <w:r>
        <w:rPr>
          <w:rFonts w:ascii="Arial" w:hAnsi="Arial" w:eastAsia="Arial" w:cs="Arial"/>
          <w:color w:val="000000"/>
          <w:sz w:val="24"/>
        </w:rPr>
        <w:t xml:space="preserve">Para fins desta Lei, considera-se </w:t>
      </w:r>
      <w:r>
        <w:rPr>
          <w:rFonts w:ascii="Arial" w:hAnsi="Arial" w:eastAsia="Arial" w:cs="Arial"/>
          <w:b/>
          <w:color w:val="000000"/>
          <w:sz w:val="24"/>
        </w:rPr>
        <w:t xml:space="preserve">zoonose</w:t>
      </w:r>
      <w:r>
        <w:rPr>
          <w:rFonts w:ascii="Arial" w:hAnsi="Arial" w:eastAsia="Arial" w:cs="Arial"/>
          <w:color w:val="000000"/>
          <w:sz w:val="24"/>
        </w:rPr>
        <w:t xml:space="preserve"> qualquer doença ou infecção naturalmente transmissível entre animais vertebrados e seres humanos, conforme definição adotada pela Organização Mundial da Saúde.</w:t>
      </w:r>
      <w:r>
        <w:rPr>
          <w:rFonts w:ascii="Arial" w:hAnsi="Arial" w:cs="Arial"/>
          <w:b/>
          <w:bCs/>
          <w:sz w:val="24"/>
          <w:szCs w:val="24"/>
          <w:highlight w:val="none"/>
        </w:rPr>
      </w:r>
      <w:r>
        <w:rPr>
          <w:rFonts w:ascii="Arial" w:hAnsi="Arial" w:cs="Arial"/>
          <w:b/>
          <w:bCs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/>
      </w:pPr>
      <w:r>
        <w:rPr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  <w:sz w:val="24"/>
          <w:szCs w:val="24"/>
        </w:rPr>
        <w:t xml:space="preserve">Art. 3º </w:t>
      </w:r>
      <w:r>
        <w:rPr>
          <w:sz w:val="24"/>
          <w:szCs w:val="24"/>
        </w:rPr>
        <w:t xml:space="preserve">Compete ao Poder Executivo Municipal, por meio da Secretaria Municipal de Saúde ou órgão competente: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 – Implementar sistema de vigilância e monitoramento de doenças zoonóticas no território municipal;</w:t>
        <w:br/>
        <w:t xml:space="preserve"> II – Realizar levantamento epidemiológico periódico sobre a incidência de zoonoses;</w:t>
        <w:br/>
        <w:t xml:space="preserve"> III – Promover ações de prevenção, controle e combate às zoonoses;</w:t>
        <w:br/>
        <w:t xml:space="preserve"> I</w:t>
      </w:r>
      <w:r>
        <w:rPr>
          <w:sz w:val="24"/>
          <w:szCs w:val="24"/>
        </w:rPr>
        <w:t xml:space="preserve">V – Estabelecer protocolos de notificação obrigatória de casos suspeitos ou confirmados;</w:t>
        <w:br/>
        <w:t xml:space="preserve"> V – Desenvolver campanhas educativas sobre prevenção de doenças zoonóticas;</w:t>
        <w:br/>
        <w:t xml:space="preserve"> VI – Promover a integração entre vigilância sanitária, vigilância epidemiológica e órgãos</w:t>
      </w:r>
      <w:r>
        <w:rPr>
          <w:sz w:val="24"/>
          <w:szCs w:val="24"/>
        </w:rPr>
        <w:t xml:space="preserve"> de proteção animal.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b/>
          <w:bCs/>
          <w:sz w:val="24"/>
          <w:szCs w:val="24"/>
        </w:rPr>
      </w:r>
      <w:r/>
      <w:r/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  <w:sz w:val="24"/>
          <w:szCs w:val="24"/>
        </w:rPr>
        <w:t xml:space="preserve">Art. 4º </w:t>
      </w:r>
      <w:r>
        <w:rPr>
          <w:sz w:val="24"/>
          <w:szCs w:val="24"/>
        </w:rPr>
        <w:t xml:space="preserve">Fica criado o Sistema Municipal de Monitoramento de Doenças Zoonóticas, que terá como finalidade: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 – Registrar casos suspeitos e confirmados de zoonoses;</w:t>
        <w:br/>
        <w:t xml:space="preserve"> II – Mapear áreas de risco no município;</w:t>
        <w:br/>
        <w:t xml:space="preserve"> III – Produzir relatórios periódicos para planejamento de políticas públicas;</w:t>
        <w:br/>
        <w:t xml:space="preserve"> IV – Compartilhar informações com autoridades sanitárias estaduais e federais</w:t>
      </w:r>
      <w:r>
        <w:rPr>
          <w:sz w:val="24"/>
          <w:szCs w:val="24"/>
        </w:rPr>
        <w:t xml:space="preserve">.</w:t>
      </w:r>
      <w:r>
        <w:rPr>
          <w:szCs w:val="24"/>
        </w:rPr>
      </w:r>
      <w:r>
        <w:rPr>
          <w:szCs w:val="24"/>
        </w:rPr>
      </w:r>
    </w:p>
    <w:p>
      <w:pPr>
        <w:pBdr/>
        <w:spacing/>
        <w:ind/>
        <w:jc w:val="both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Art. 5º </w:t>
      </w:r>
      <w:r>
        <w:rPr>
          <w:sz w:val="24"/>
          <w:szCs w:val="24"/>
        </w:rPr>
        <w:t xml:space="preserve">Os profissionais da área da saúde humana e da saúde animal, bem como clínicas veterinárias e estabelecimentos afins, deverão comunicar aos órgãos competentes a ocorrência de casos suspeitos ou confirmados de zoonoses, conforme regulamento.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  <w:sz w:val="24"/>
          <w:szCs w:val="24"/>
        </w:rPr>
        <w:t xml:space="preserve">Art. 6º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O Município deverá promover, entre outras ações: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 – Campanhas de vacinação animal;</w:t>
        <w:br/>
        <w:t xml:space="preserve"> II – Programas de controle populacional de animais;</w:t>
        <w:br/>
        <w:t xml:space="preserve"> III – Educação sanitária da população;</w:t>
        <w:br/>
        <w:t xml:space="preserve"> IV – Monitoramento de animais domésticos, silvestres e de produção que representem risco sanitário.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b/>
          <w:bCs/>
          <w:sz w:val="24"/>
          <w:szCs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  <w:sz w:val="24"/>
          <w:szCs w:val="24"/>
        </w:rPr>
        <w:t xml:space="preserve">Art. 7º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Município poderá firmar convênios e parcerias com: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 – Instituições de ensino superior;</w:t>
        <w:br/>
        <w:t xml:space="preserve"> II – Órgãos estaduais e federais de saúde;</w:t>
        <w:br/>
        <w:t xml:space="preserve"> III – Conselhos profissionais e entidades de classe;</w:t>
        <w:br/>
        <w:t xml:space="preserve"> IV – Organizações da sociedade civil.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Art. 8º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Poder Executivo deverá divulgar, anualmente, relatório público contendo dados sobre a incidência e controle de zoonoses no município.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  <w:t xml:space="preserve">Art. 9º</w:t>
      </w:r>
      <w:r>
        <w:rPr>
          <w:b/>
          <w:bCs/>
          <w:sz w:val="24"/>
          <w:szCs w:val="24"/>
          <w:highlight w:val="none"/>
        </w:rPr>
        <w:t xml:space="preserve"> </w:t>
      </w:r>
      <w:r>
        <w:rPr>
          <w:sz w:val="24"/>
          <w:szCs w:val="24"/>
        </w:rPr>
        <w:t xml:space="preserve">Esta Lei entra em vigor na data de sua publicação.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b/>
          <w:bCs/>
          <w:highlight w:val="none"/>
        </w:rPr>
      </w:pPr>
      <w:r>
        <w:rPr>
          <w:b/>
          <w:bCs/>
        </w:rPr>
        <w:t xml:space="preserve">JUSTIFICATIVA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b/>
          <w:bCs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O presente Projeto de Lei tem como objetivo instituir no Município de Macaé a </w:t>
      </w:r>
      <w:r>
        <w:rPr>
          <w:rFonts w:ascii="Arial" w:hAnsi="Arial" w:eastAsia="Arial" w:cs="Arial"/>
          <w:b/>
          <w:color w:val="000000"/>
          <w:sz w:val="24"/>
        </w:rPr>
        <w:t xml:space="preserve">Política Municipal de Monitoramento de Doenças Zoonóticas</w:t>
      </w:r>
      <w:r>
        <w:rPr>
          <w:rFonts w:ascii="Arial" w:hAnsi="Arial" w:eastAsia="Arial" w:cs="Arial"/>
          <w:color w:val="000000"/>
          <w:sz w:val="24"/>
        </w:rPr>
        <w:t xml:space="preserve">, com a finalidade de fortalecer as ações de vigilância, prevenção e controle de doenças transmissíveis entre animais e seres humanos, contribuindo diretamente para a proteção da saúde pública.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As </w:t>
      </w:r>
      <w:r>
        <w:rPr>
          <w:rFonts w:ascii="Arial" w:hAnsi="Arial" w:eastAsia="Arial" w:cs="Arial"/>
          <w:b/>
          <w:color w:val="000000"/>
          <w:sz w:val="24"/>
        </w:rPr>
        <w:t xml:space="preserve">zoonoses</w:t>
      </w:r>
      <w:r>
        <w:rPr>
          <w:rFonts w:ascii="Arial" w:hAnsi="Arial" w:eastAsia="Arial" w:cs="Arial"/>
          <w:color w:val="000000"/>
          <w:sz w:val="24"/>
        </w:rPr>
        <w:t xml:space="preserve"> representam um importante desafio sanitário em todo o mundo, sendo responsáveis por grande parte das doenças infecciosas emergentes. De acordo com a Organização Mundial da Saúde, mais de 60% das doenças infecciosas que acometem os seres humanos têm origem</w:t>
      </w:r>
      <w:r>
        <w:rPr>
          <w:rFonts w:ascii="Arial" w:hAnsi="Arial" w:eastAsia="Arial" w:cs="Arial"/>
          <w:color w:val="000000"/>
          <w:sz w:val="24"/>
        </w:rPr>
        <w:t xml:space="preserve"> animal, evidenciando a necessidade de estratégias integradas de vigilância epidemiológica envolvendo saúde humana, saúde animal e meio ambiente.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Nesse contexto, torna-se fundamental que o município disponha de instrumentos legais que permitam </w:t>
      </w:r>
      <w:r>
        <w:rPr>
          <w:rFonts w:ascii="Arial" w:hAnsi="Arial" w:eastAsia="Arial" w:cs="Arial"/>
          <w:b/>
          <w:color w:val="000000"/>
          <w:sz w:val="24"/>
        </w:rPr>
        <w:t xml:space="preserve">monitorar, registrar e acompanhar a ocorrência de doenças zoonóticas</w:t>
      </w:r>
      <w:r>
        <w:rPr>
          <w:rFonts w:ascii="Arial" w:hAnsi="Arial" w:eastAsia="Arial" w:cs="Arial"/>
          <w:color w:val="000000"/>
          <w:sz w:val="24"/>
        </w:rPr>
        <w:t xml:space="preserve">, possibilitando a identificação precoce de surtos, a adoção de medidas preventivas e o planejamento de políticas públicas baseadas em dados epidemiológicos.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Diversos municípios brasileiros já possuem legislações voltadas à prevenção e controle dessas enfermidades. Como exemplo, destaca-se a </w:t>
      </w:r>
      <w:r>
        <w:rPr>
          <w:rFonts w:ascii="Arial" w:hAnsi="Arial" w:eastAsia="Arial" w:cs="Arial"/>
          <w:b/>
          <w:color w:val="000000"/>
          <w:sz w:val="24"/>
        </w:rPr>
        <w:t xml:space="preserve">Lei nº 8.966/2005 do Município de Fortaleza</w:t>
      </w:r>
      <w:r>
        <w:rPr>
          <w:rFonts w:ascii="Arial" w:hAnsi="Arial" w:eastAsia="Arial" w:cs="Arial"/>
          <w:color w:val="000000"/>
          <w:sz w:val="24"/>
        </w:rPr>
        <w:t xml:space="preserve">, que estabelece ações do poder público para o controle de populações animais e prevenção de zoonoses, coordenadas pela Secretaria Municipal de Saúde, demonstrando a relevância da atuação municipal nesse campo.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Nesse sentido, a presente proposta busca </w:t>
      </w:r>
      <w:r>
        <w:rPr>
          <w:rFonts w:ascii="Arial" w:hAnsi="Arial" w:eastAsia="Arial" w:cs="Arial"/>
          <w:b/>
          <w:color w:val="000000"/>
          <w:sz w:val="24"/>
        </w:rPr>
        <w:t xml:space="preserve">aperfeiçoar e ampliar esse modelo</w:t>
      </w:r>
      <w:r>
        <w:rPr>
          <w:rFonts w:ascii="Arial" w:hAnsi="Arial" w:eastAsia="Arial" w:cs="Arial"/>
          <w:color w:val="000000"/>
          <w:sz w:val="24"/>
        </w:rPr>
        <w:t xml:space="preserve">, ao instituir um </w:t>
      </w:r>
      <w:r>
        <w:rPr>
          <w:rFonts w:ascii="Arial" w:hAnsi="Arial" w:eastAsia="Arial" w:cs="Arial"/>
          <w:b/>
          <w:color w:val="000000"/>
          <w:sz w:val="24"/>
        </w:rPr>
        <w:t xml:space="preserve">Sistema Municipal de Monitoramento de Doenças Zoonóticas</w:t>
      </w:r>
      <w:r>
        <w:rPr>
          <w:rFonts w:ascii="Arial" w:hAnsi="Arial" w:eastAsia="Arial" w:cs="Arial"/>
          <w:color w:val="000000"/>
          <w:sz w:val="24"/>
        </w:rPr>
        <w:t xml:space="preserve">, permitindo o registro sistemático de casos suspeitos e confirmados, o mapeamento de áreas de risco e a elaboração de relatórios periódicos que subsidiem a tomada de decisões na área da saúde pública.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Além disso, a proposta incentiva a integração entre órgãos municipais, profissionais da saúde humana e animal, instituições de ensino e sociedade civil, alinhando-se ao conceito de </w:t>
      </w:r>
      <w:r>
        <w:rPr>
          <w:rFonts w:ascii="Arial" w:hAnsi="Arial" w:eastAsia="Arial" w:cs="Arial"/>
          <w:b/>
          <w:color w:val="000000"/>
          <w:sz w:val="24"/>
        </w:rPr>
        <w:t xml:space="preserve">Saúde Única (One Health)</w:t>
      </w:r>
      <w:r>
        <w:rPr>
          <w:rFonts w:ascii="Arial" w:hAnsi="Arial" w:eastAsia="Arial" w:cs="Arial"/>
          <w:color w:val="000000"/>
          <w:sz w:val="24"/>
        </w:rPr>
        <w:t xml:space="preserve">, reconhecido internacionalmente como uma abordagem eficaz para enfrentar problemas sanitários complexos.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Dessa forma, o projeto contribui para: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Style w:val="1025"/>
        <w:numPr>
          <w:ilvl w:val="0"/>
          <w:numId w:val="1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fortalecer a vigilância epidemiológica municipal;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025"/>
        <w:numPr>
          <w:ilvl w:val="0"/>
          <w:numId w:val="1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prevenir surtos de doenças zoonóticas;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025"/>
        <w:numPr>
          <w:ilvl w:val="0"/>
          <w:numId w:val="1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promover educação sanitária à população;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025"/>
        <w:numPr>
          <w:ilvl w:val="0"/>
          <w:numId w:val="1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melhorar o planejamento de políticas públicas de saúde.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Diante da relevância ambiental e sanitária da matéria, contamos com o apoio dos nobres pares para a aprovação deste Projeto de Lei.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1"/>
        <w:pBdr/>
        <w:spacing/>
        <w:ind/>
        <w:jc w:val="center"/>
        <w:rPr>
          <w:sz w:val="24"/>
          <w:szCs w:val="24"/>
        </w:rPr>
      </w:pPr>
      <w:r>
        <w:tab/>
      </w:r>
      <w:r>
        <w:rPr>
          <w:sz w:val="24"/>
          <w:szCs w:val="24"/>
        </w:rPr>
      </w:r>
    </w:p>
    <w:p>
      <w:pPr>
        <w:pStyle w:val="1051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1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10 de Março de 2026</w:t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1051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8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8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6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12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8"/>
  </w:num>
  <w:num w:numId="7">
    <w:abstractNumId w:val="10"/>
  </w:num>
  <w:num w:numId="8">
    <w:abstractNumId w:val="4"/>
  </w:num>
  <w:num w:numId="9">
    <w:abstractNumId w:val="6"/>
  </w:num>
  <w:num w:numId="10">
    <w:abstractNumId w:val="9"/>
  </w:num>
  <w:num w:numId="11">
    <w:abstractNumId w:val="13"/>
  </w:num>
  <w:num w:numId="12">
    <w:abstractNumId w:val="7"/>
  </w:num>
  <w:num w:numId="13">
    <w:abstractNumId w:val="5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4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5">
    <w:name w:val="Heading 1"/>
    <w:basedOn w:val="844"/>
    <w:next w:val="844"/>
    <w:link w:val="1010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6">
    <w:name w:val="Heading 2"/>
    <w:basedOn w:val="844"/>
    <w:next w:val="844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7">
    <w:name w:val="Heading 3"/>
    <w:basedOn w:val="844"/>
    <w:next w:val="844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8">
    <w:name w:val="Heading 4"/>
    <w:basedOn w:val="844"/>
    <w:next w:val="844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49">
    <w:name w:val="Heading 5"/>
    <w:basedOn w:val="844"/>
    <w:next w:val="844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0">
    <w:name w:val="Heading 6"/>
    <w:basedOn w:val="844"/>
    <w:next w:val="844"/>
    <w:link w:val="1015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1">
    <w:name w:val="Heading 7"/>
    <w:basedOn w:val="844"/>
    <w:next w:val="844"/>
    <w:link w:val="1016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2">
    <w:name w:val="Heading 8"/>
    <w:basedOn w:val="844"/>
    <w:next w:val="844"/>
    <w:link w:val="1017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3">
    <w:name w:val="Heading 9"/>
    <w:basedOn w:val="844"/>
    <w:next w:val="844"/>
    <w:link w:val="1018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4" w:default="1">
    <w:name w:val="Default Paragraph Font"/>
    <w:uiPriority w:val="1"/>
    <w:semiHidden/>
    <w:unhideWhenUsed/>
    <w:pPr>
      <w:pBdr/>
      <w:spacing/>
      <w:ind/>
    </w:pPr>
  </w:style>
  <w:style w:type="table" w:styleId="85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6" w:default="1">
    <w:name w:val="No List"/>
    <w:uiPriority w:val="99"/>
    <w:semiHidden/>
    <w:unhideWhenUsed/>
    <w:pPr>
      <w:pBdr/>
      <w:spacing/>
      <w:ind/>
    </w:pPr>
  </w:style>
  <w:style w:type="character" w:styleId="857" w:customStyle="1">
    <w:name w:val="Heading 1 Char"/>
    <w:basedOn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8" w:customStyle="1">
    <w:name w:val="Heading 2 Char"/>
    <w:basedOn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59" w:customStyle="1">
    <w:name w:val="Heading 3 Char"/>
    <w:basedOn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0" w:customStyle="1">
    <w:name w:val="Heading 4 Char"/>
    <w:basedOn w:val="854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1" w:customStyle="1">
    <w:name w:val="Heading 5 Char"/>
    <w:basedOn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2" w:customStyle="1">
    <w:name w:val="Heading 6 Char"/>
    <w:basedOn w:val="85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3" w:customStyle="1">
    <w:name w:val="Heading 7 Char"/>
    <w:basedOn w:val="8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4" w:customStyle="1">
    <w:name w:val="Heading 8 Char"/>
    <w:basedOn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5" w:customStyle="1">
    <w:name w:val="Heading 9 Char"/>
    <w:basedOn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6" w:customStyle="1">
    <w:name w:val="Title Char"/>
    <w:basedOn w:val="85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7" w:customStyle="1">
    <w:name w:val="Subtitle Char"/>
    <w:basedOn w:val="85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8" w:customStyle="1">
    <w:name w:val="Quote Char"/>
    <w:basedOn w:val="854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9" w:customStyle="1">
    <w:name w:val="Intense Quote Char"/>
    <w:basedOn w:val="854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0" w:customStyle="1">
    <w:name w:val="Header Char"/>
    <w:basedOn w:val="854"/>
    <w:uiPriority w:val="99"/>
    <w:pPr>
      <w:pBdr/>
      <w:spacing/>
      <w:ind/>
    </w:pPr>
  </w:style>
  <w:style w:type="character" w:styleId="871" w:customStyle="1">
    <w:name w:val="Footer Char"/>
    <w:basedOn w:val="854"/>
    <w:uiPriority w:val="99"/>
    <w:pPr>
      <w:pBdr/>
      <w:spacing/>
      <w:ind/>
    </w:pPr>
  </w:style>
  <w:style w:type="character" w:styleId="872" w:customStyle="1">
    <w:name w:val="Footnote Text Char"/>
    <w:basedOn w:val="854"/>
    <w:uiPriority w:val="99"/>
    <w:semiHidden/>
    <w:pPr>
      <w:pBdr/>
      <w:spacing/>
      <w:ind/>
    </w:pPr>
    <w:rPr>
      <w:sz w:val="20"/>
      <w:szCs w:val="20"/>
    </w:rPr>
  </w:style>
  <w:style w:type="character" w:styleId="873" w:customStyle="1">
    <w:name w:val="Endnote Text Char"/>
    <w:basedOn w:val="854"/>
    <w:uiPriority w:val="99"/>
    <w:semiHidden/>
    <w:pPr>
      <w:pBdr/>
      <w:spacing/>
      <w:ind/>
    </w:pPr>
    <w:rPr>
      <w:sz w:val="20"/>
      <w:szCs w:val="20"/>
    </w:rPr>
  </w:style>
  <w:style w:type="paragraph" w:styleId="874">
    <w:name w:val="toc 1"/>
    <w:basedOn w:val="844"/>
    <w:next w:val="844"/>
    <w:uiPriority w:val="39"/>
    <w:unhideWhenUsed/>
    <w:pPr>
      <w:pBdr/>
      <w:spacing w:after="100"/>
      <w:ind/>
    </w:pPr>
  </w:style>
  <w:style w:type="paragraph" w:styleId="875">
    <w:name w:val="toc 2"/>
    <w:basedOn w:val="844"/>
    <w:next w:val="844"/>
    <w:uiPriority w:val="39"/>
    <w:unhideWhenUsed/>
    <w:pPr>
      <w:pBdr/>
      <w:spacing w:after="100"/>
      <w:ind w:left="220"/>
    </w:pPr>
  </w:style>
  <w:style w:type="paragraph" w:styleId="876">
    <w:name w:val="toc 3"/>
    <w:basedOn w:val="844"/>
    <w:next w:val="844"/>
    <w:uiPriority w:val="39"/>
    <w:unhideWhenUsed/>
    <w:pPr>
      <w:pBdr/>
      <w:spacing w:after="100"/>
      <w:ind w:left="440"/>
    </w:pPr>
  </w:style>
  <w:style w:type="paragraph" w:styleId="877">
    <w:name w:val="toc 4"/>
    <w:basedOn w:val="844"/>
    <w:next w:val="844"/>
    <w:uiPriority w:val="39"/>
    <w:unhideWhenUsed/>
    <w:pPr>
      <w:pBdr/>
      <w:spacing w:after="100"/>
      <w:ind w:left="660"/>
    </w:pPr>
  </w:style>
  <w:style w:type="paragraph" w:styleId="878">
    <w:name w:val="toc 5"/>
    <w:basedOn w:val="844"/>
    <w:next w:val="844"/>
    <w:uiPriority w:val="39"/>
    <w:unhideWhenUsed/>
    <w:pPr>
      <w:pBdr/>
      <w:spacing w:after="100"/>
      <w:ind w:left="880"/>
    </w:pPr>
  </w:style>
  <w:style w:type="paragraph" w:styleId="879">
    <w:name w:val="toc 6"/>
    <w:basedOn w:val="844"/>
    <w:next w:val="844"/>
    <w:uiPriority w:val="39"/>
    <w:unhideWhenUsed/>
    <w:pPr>
      <w:pBdr/>
      <w:spacing w:after="100"/>
      <w:ind w:left="1100"/>
    </w:pPr>
  </w:style>
  <w:style w:type="paragraph" w:styleId="880">
    <w:name w:val="toc 7"/>
    <w:basedOn w:val="844"/>
    <w:next w:val="844"/>
    <w:uiPriority w:val="39"/>
    <w:unhideWhenUsed/>
    <w:pPr>
      <w:pBdr/>
      <w:spacing w:after="100"/>
      <w:ind w:left="1320"/>
    </w:pPr>
  </w:style>
  <w:style w:type="paragraph" w:styleId="881">
    <w:name w:val="toc 8"/>
    <w:basedOn w:val="844"/>
    <w:next w:val="844"/>
    <w:uiPriority w:val="39"/>
    <w:unhideWhenUsed/>
    <w:pPr>
      <w:pBdr/>
      <w:spacing w:after="100"/>
      <w:ind w:left="1540"/>
    </w:pPr>
  </w:style>
  <w:style w:type="paragraph" w:styleId="882">
    <w:name w:val="toc 9"/>
    <w:basedOn w:val="844"/>
    <w:next w:val="844"/>
    <w:uiPriority w:val="39"/>
    <w:unhideWhenUsed/>
    <w:pPr>
      <w:pBdr/>
      <w:spacing w:after="100"/>
      <w:ind w:left="1760"/>
    </w:pPr>
  </w:style>
  <w:style w:type="character" w:styleId="883">
    <w:name w:val="Placeholder Text"/>
    <w:basedOn w:val="854"/>
    <w:uiPriority w:val="99"/>
    <w:semiHidden/>
    <w:pPr>
      <w:pBdr/>
      <w:spacing/>
      <w:ind/>
    </w:pPr>
    <w:rPr>
      <w:color w:val="666666"/>
    </w:rPr>
  </w:style>
  <w:style w:type="table" w:styleId="884">
    <w:name w:val="Table Grid"/>
    <w:basedOn w:val="855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Table Grid Light"/>
    <w:basedOn w:val="85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Plain Table 1"/>
    <w:basedOn w:val="85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2"/>
    <w:basedOn w:val="855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1 Light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4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1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2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3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4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5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6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5 Dark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6 Colorful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7 Colorful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1 Light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5 Dark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6 Colorful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7 Colorful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1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2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3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4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5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6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1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2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3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4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5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6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0" w:customStyle="1">
    <w:name w:val="Título 1 Char"/>
    <w:basedOn w:val="854"/>
    <w:link w:val="84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1" w:customStyle="1">
    <w:name w:val="Título 2 Char"/>
    <w:basedOn w:val="854"/>
    <w:link w:val="84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2" w:customStyle="1">
    <w:name w:val="Título 3 Char"/>
    <w:basedOn w:val="854"/>
    <w:link w:val="84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3" w:customStyle="1">
    <w:name w:val="Título 4 Char"/>
    <w:basedOn w:val="854"/>
    <w:link w:val="848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4" w:customStyle="1">
    <w:name w:val="Título 5 Char"/>
    <w:basedOn w:val="854"/>
    <w:link w:val="84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5" w:customStyle="1">
    <w:name w:val="Título 6 Char"/>
    <w:basedOn w:val="854"/>
    <w:link w:val="85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6" w:customStyle="1">
    <w:name w:val="Título 7 Char"/>
    <w:basedOn w:val="854"/>
    <w:link w:val="85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7" w:customStyle="1">
    <w:name w:val="Título 8 Char"/>
    <w:basedOn w:val="854"/>
    <w:link w:val="85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8" w:customStyle="1">
    <w:name w:val="Título 9 Char"/>
    <w:basedOn w:val="854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9">
    <w:name w:val="Title"/>
    <w:basedOn w:val="844"/>
    <w:next w:val="844"/>
    <w:link w:val="1020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0" w:customStyle="1">
    <w:name w:val="Título Char"/>
    <w:basedOn w:val="854"/>
    <w:link w:val="101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1">
    <w:name w:val="Subtitle"/>
    <w:basedOn w:val="844"/>
    <w:next w:val="844"/>
    <w:link w:val="102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2" w:customStyle="1">
    <w:name w:val="Subtítulo Char"/>
    <w:basedOn w:val="854"/>
    <w:link w:val="102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3">
    <w:name w:val="Quote"/>
    <w:basedOn w:val="844"/>
    <w:next w:val="844"/>
    <w:link w:val="102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4" w:customStyle="1">
    <w:name w:val="Citação Char"/>
    <w:basedOn w:val="854"/>
    <w:link w:val="102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5">
    <w:name w:val="List Paragraph"/>
    <w:basedOn w:val="844"/>
    <w:uiPriority w:val="34"/>
    <w:qFormat/>
    <w:pPr>
      <w:pBdr/>
      <w:spacing/>
      <w:ind w:left="720"/>
      <w:contextualSpacing w:val="true"/>
    </w:pPr>
  </w:style>
  <w:style w:type="character" w:styleId="1026">
    <w:name w:val="Intense Emphasis"/>
    <w:basedOn w:val="854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7">
    <w:name w:val="Intense Quote"/>
    <w:basedOn w:val="844"/>
    <w:next w:val="844"/>
    <w:link w:val="1028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8" w:customStyle="1">
    <w:name w:val="Citação Intensa Char"/>
    <w:basedOn w:val="854"/>
    <w:link w:val="1027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9">
    <w:name w:val="Intense Reference"/>
    <w:basedOn w:val="854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0">
    <w:name w:val="No Spacing"/>
    <w:basedOn w:val="844"/>
    <w:uiPriority w:val="1"/>
    <w:qFormat/>
    <w:pPr>
      <w:pBdr/>
      <w:spacing w:line="240" w:lineRule="auto"/>
      <w:ind/>
    </w:pPr>
  </w:style>
  <w:style w:type="character" w:styleId="1031">
    <w:name w:val="Subtle Emphasis"/>
    <w:basedOn w:val="85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2">
    <w:name w:val="Emphasis"/>
    <w:basedOn w:val="854"/>
    <w:uiPriority w:val="20"/>
    <w:qFormat/>
    <w:pPr>
      <w:pBdr/>
      <w:spacing/>
      <w:ind/>
    </w:pPr>
    <w:rPr>
      <w:i/>
      <w:iCs/>
    </w:rPr>
  </w:style>
  <w:style w:type="character" w:styleId="1033">
    <w:name w:val="Strong"/>
    <w:basedOn w:val="854"/>
    <w:uiPriority w:val="22"/>
    <w:qFormat/>
    <w:pPr>
      <w:pBdr/>
      <w:spacing/>
      <w:ind/>
    </w:pPr>
    <w:rPr>
      <w:b/>
      <w:bCs/>
    </w:rPr>
  </w:style>
  <w:style w:type="character" w:styleId="1034">
    <w:name w:val="Subtle Reference"/>
    <w:basedOn w:val="85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5">
    <w:name w:val="Book Title"/>
    <w:basedOn w:val="85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6">
    <w:name w:val="Header"/>
    <w:basedOn w:val="844"/>
    <w:link w:val="1037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7" w:customStyle="1">
    <w:name w:val="Cabeçalho Char"/>
    <w:basedOn w:val="854"/>
    <w:link w:val="1036"/>
    <w:uiPriority w:val="99"/>
    <w:pPr>
      <w:pBdr/>
      <w:spacing/>
      <w:ind/>
    </w:pPr>
  </w:style>
  <w:style w:type="paragraph" w:styleId="1038">
    <w:name w:val="Footer"/>
    <w:basedOn w:val="844"/>
    <w:link w:val="1039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9" w:customStyle="1">
    <w:name w:val="Rodapé Char"/>
    <w:basedOn w:val="854"/>
    <w:link w:val="1038"/>
    <w:uiPriority w:val="99"/>
    <w:pPr>
      <w:pBdr/>
      <w:spacing/>
      <w:ind/>
    </w:pPr>
  </w:style>
  <w:style w:type="paragraph" w:styleId="1040">
    <w:name w:val="Caption"/>
    <w:basedOn w:val="844"/>
    <w:next w:val="844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1">
    <w:name w:val="footnote text"/>
    <w:basedOn w:val="844"/>
    <w:link w:val="1042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2" w:customStyle="1">
    <w:name w:val="Texto de nota de rodapé Char"/>
    <w:basedOn w:val="854"/>
    <w:link w:val="1041"/>
    <w:uiPriority w:val="99"/>
    <w:semiHidden/>
    <w:pPr>
      <w:pBdr/>
      <w:spacing/>
      <w:ind/>
    </w:pPr>
    <w:rPr>
      <w:sz w:val="20"/>
      <w:szCs w:val="20"/>
    </w:rPr>
  </w:style>
  <w:style w:type="character" w:styleId="1043">
    <w:name w:val="footnote reference"/>
    <w:basedOn w:val="854"/>
    <w:uiPriority w:val="99"/>
    <w:semiHidden/>
    <w:unhideWhenUsed/>
    <w:pPr>
      <w:pBdr/>
      <w:spacing/>
      <w:ind/>
    </w:pPr>
    <w:rPr>
      <w:vertAlign w:val="superscript"/>
    </w:rPr>
  </w:style>
  <w:style w:type="paragraph" w:styleId="1044">
    <w:name w:val="endnote text"/>
    <w:basedOn w:val="844"/>
    <w:link w:val="104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5" w:customStyle="1">
    <w:name w:val="Texto de nota de fim Char"/>
    <w:basedOn w:val="854"/>
    <w:link w:val="1044"/>
    <w:uiPriority w:val="99"/>
    <w:semiHidden/>
    <w:pPr>
      <w:pBdr/>
      <w:spacing/>
      <w:ind/>
    </w:pPr>
    <w:rPr>
      <w:sz w:val="20"/>
      <w:szCs w:val="20"/>
    </w:rPr>
  </w:style>
  <w:style w:type="character" w:styleId="1046">
    <w:name w:val="endnote reference"/>
    <w:basedOn w:val="854"/>
    <w:uiPriority w:val="99"/>
    <w:semiHidden/>
    <w:unhideWhenUsed/>
    <w:pPr>
      <w:pBdr/>
      <w:spacing/>
      <w:ind/>
    </w:pPr>
    <w:rPr>
      <w:vertAlign w:val="superscript"/>
    </w:rPr>
  </w:style>
  <w:style w:type="character" w:styleId="1047">
    <w:name w:val="Hyperlink"/>
    <w:basedOn w:val="854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8">
    <w:name w:val="FollowedHyperlink"/>
    <w:basedOn w:val="854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9">
    <w:name w:val="TOC Heading"/>
    <w:uiPriority w:val="39"/>
    <w:unhideWhenUsed/>
    <w:pPr>
      <w:pBdr/>
      <w:spacing/>
      <w:ind/>
    </w:pPr>
  </w:style>
  <w:style w:type="paragraph" w:styleId="1050">
    <w:name w:val="table of figures"/>
    <w:basedOn w:val="844"/>
    <w:next w:val="844"/>
    <w:uiPriority w:val="99"/>
    <w:unhideWhenUsed/>
    <w:pPr>
      <w:pBdr/>
      <w:spacing/>
      <w:ind/>
    </w:pPr>
  </w:style>
  <w:style w:type="paragraph" w:styleId="1051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3</cp:revision>
  <dcterms:created xsi:type="dcterms:W3CDTF">2026-02-12T17:45:00Z</dcterms:created>
  <dcterms:modified xsi:type="dcterms:W3CDTF">2026-03-10T19:04:37Z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