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894045" w:rsidRDefault="00625EC0" w:rsidP="00FF099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94045">
        <w:rPr>
          <w:b/>
          <w:bCs/>
          <w:color w:val="000000"/>
        </w:rPr>
        <w:t xml:space="preserve">REDAÇÃO FINAL AO </w:t>
      </w:r>
      <w:r w:rsidR="00741CCF" w:rsidRPr="00894045">
        <w:rPr>
          <w:b/>
          <w:bCs/>
          <w:color w:val="000000"/>
        </w:rPr>
        <w:t xml:space="preserve">PROJETO DE LEI </w:t>
      </w:r>
      <w:r w:rsidR="00C00A00" w:rsidRPr="00894045">
        <w:rPr>
          <w:b/>
          <w:bCs/>
          <w:color w:val="000000"/>
        </w:rPr>
        <w:t xml:space="preserve">COMPLEMENTAR </w:t>
      </w:r>
      <w:r w:rsidR="00741CCF" w:rsidRPr="00894045">
        <w:rPr>
          <w:b/>
          <w:bCs/>
          <w:color w:val="000000"/>
        </w:rPr>
        <w:t>Nº</w:t>
      </w:r>
      <w:r w:rsidR="00D9599F">
        <w:rPr>
          <w:b/>
          <w:bCs/>
          <w:color w:val="000000"/>
        </w:rPr>
        <w:t xml:space="preserve"> 69</w:t>
      </w:r>
      <w:r w:rsidR="006C382D" w:rsidRPr="00894045">
        <w:rPr>
          <w:b/>
          <w:bCs/>
          <w:color w:val="000000"/>
        </w:rPr>
        <w:t>/2020</w:t>
      </w:r>
    </w:p>
    <w:p w:rsidR="004C20C4" w:rsidRPr="00894045" w:rsidRDefault="004C20C4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894045" w:rsidRDefault="00D9599F" w:rsidP="00894045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D9599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INSTITUI A CONTRIBUIÇÃO DE MELHORIA PARA FAZER FACE AO CUSTO DE OBRAS PÚBLICAS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9599F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NA EXECUÇÃO DE OBRAS DE PAVIMENTAÇÃO DE PASSEIO PÚBLICO </w:t>
      </w:r>
      <w:r w:rsidRPr="00D9599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E DÁ OUTRAS PROVIDÊNCIAS</w:t>
      </w:r>
      <w:r w:rsidR="00B13442" w:rsidRPr="008940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7EEA" w:rsidRPr="00894045" w:rsidRDefault="007D7EEA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E7407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Calibri"/>
        </w:rPr>
      </w:pPr>
      <w:r w:rsidRPr="00894045">
        <w:rPr>
          <w:rFonts w:eastAsia="Calibri"/>
        </w:rPr>
        <w:t>O</w:t>
      </w:r>
      <w:r w:rsidRPr="00894045">
        <w:rPr>
          <w:rFonts w:eastAsia="Calibri"/>
          <w:b/>
        </w:rPr>
        <w:t xml:space="preserve"> PRESIDENTE </w:t>
      </w:r>
      <w:r w:rsidRPr="00894045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</w:t>
      </w:r>
      <w:r w:rsidR="00894045" w:rsidRPr="00894045">
        <w:rPr>
          <w:rFonts w:eastAsia="Calibri"/>
        </w:rPr>
        <w:t xml:space="preserve"> Complementar</w:t>
      </w:r>
      <w:r w:rsidRPr="00894045">
        <w:rPr>
          <w:rFonts w:eastAsia="Calibri"/>
        </w:rPr>
        <w:t>:</w:t>
      </w:r>
    </w:p>
    <w:p w:rsidR="00625EC0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1º</w:t>
      </w:r>
      <w:r w:rsidRPr="00163BE1">
        <w:rPr>
          <w:rFonts w:eastAsiaTheme="minorHAnsi"/>
          <w:lang w:eastAsia="en-US"/>
        </w:rPr>
        <w:t xml:space="preserve">. </w:t>
      </w:r>
      <w:r w:rsidR="00D9599F" w:rsidRPr="00D9599F">
        <w:rPr>
          <w:rFonts w:eastAsiaTheme="minorHAnsi"/>
          <w:lang w:eastAsia="en-US"/>
        </w:rPr>
        <w:t xml:space="preserve">Fica instituída contribuição de melhoria para fazer face ao custo da obra </w:t>
      </w:r>
      <w:proofErr w:type="spellStart"/>
      <w:r w:rsidR="00D9599F" w:rsidRPr="00D9599F">
        <w:rPr>
          <w:rFonts w:eastAsiaTheme="minorHAnsi"/>
          <w:lang w:eastAsia="en-US"/>
        </w:rPr>
        <w:t>públicadas</w:t>
      </w:r>
      <w:proofErr w:type="spellEnd"/>
      <w:r w:rsidR="00D9599F" w:rsidRPr="00D9599F">
        <w:rPr>
          <w:rFonts w:eastAsiaTheme="minorHAnsi"/>
          <w:lang w:eastAsia="en-US"/>
        </w:rPr>
        <w:t xml:space="preserve"> obras de pavimentação de passeio público com </w:t>
      </w:r>
      <w:proofErr w:type="spellStart"/>
      <w:r w:rsidR="00D9599F" w:rsidRPr="00D9599F">
        <w:rPr>
          <w:rFonts w:eastAsiaTheme="minorHAnsi"/>
          <w:lang w:eastAsia="en-US"/>
        </w:rPr>
        <w:t>paver</w:t>
      </w:r>
      <w:proofErr w:type="spellEnd"/>
      <w:r w:rsidR="00D9599F" w:rsidRPr="00D9599F">
        <w:rPr>
          <w:rFonts w:eastAsiaTheme="minorHAnsi"/>
          <w:lang w:eastAsia="en-US"/>
        </w:rPr>
        <w:t>, de acordo com padrão estabelecido pela Lei Complementar nº 34/2017 de 14 de julho de 2017, nas seguintes Ruas</w:t>
      </w:r>
      <w:r w:rsidR="00D9599F">
        <w:rPr>
          <w:rFonts w:eastAsiaTheme="minorHAnsi"/>
          <w:lang w:eastAsia="en-US"/>
        </w:rPr>
        <w:t>:</w:t>
      </w:r>
    </w:p>
    <w:p w:rsidR="00163BE1" w:rsidRDefault="00D9599F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a)</w:t>
      </w:r>
      <w:r w:rsidRPr="00D9599F">
        <w:rPr>
          <w:rFonts w:eastAsiaTheme="minorHAnsi"/>
          <w:lang w:eastAsia="en-US"/>
        </w:rPr>
        <w:t xml:space="preserve"> Rua Octávio </w:t>
      </w:r>
      <w:proofErr w:type="spellStart"/>
      <w:r w:rsidRPr="00D9599F">
        <w:rPr>
          <w:rFonts w:eastAsiaTheme="minorHAnsi"/>
          <w:lang w:eastAsia="en-US"/>
        </w:rPr>
        <w:t>Reinoldo</w:t>
      </w:r>
      <w:proofErr w:type="spellEnd"/>
      <w:r w:rsidRPr="00D9599F">
        <w:rPr>
          <w:rFonts w:eastAsiaTheme="minorHAnsi"/>
          <w:lang w:eastAsia="en-US"/>
        </w:rPr>
        <w:t xml:space="preserve"> </w:t>
      </w:r>
      <w:proofErr w:type="spellStart"/>
      <w:r w:rsidRPr="00D9599F">
        <w:rPr>
          <w:rFonts w:eastAsiaTheme="minorHAnsi"/>
          <w:lang w:eastAsia="en-US"/>
        </w:rPr>
        <w:t>Diehl</w:t>
      </w:r>
      <w:proofErr w:type="spellEnd"/>
      <w:r w:rsidRPr="00D9599F">
        <w:rPr>
          <w:rFonts w:eastAsiaTheme="minorHAnsi"/>
          <w:lang w:eastAsia="en-US"/>
        </w:rPr>
        <w:t>, trecho entre a Rua Rui Barbosa até o Trevo de Acesso a cidade;</w:t>
      </w:r>
    </w:p>
    <w:p w:rsidR="00D9599F" w:rsidRDefault="00D9599F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b)</w:t>
      </w:r>
      <w:r w:rsidRPr="00D9599F">
        <w:rPr>
          <w:rFonts w:eastAsiaTheme="minorHAnsi"/>
          <w:lang w:eastAsia="en-US"/>
        </w:rPr>
        <w:t xml:space="preserve"> Rua Octávio </w:t>
      </w:r>
      <w:proofErr w:type="spellStart"/>
      <w:r w:rsidRPr="00D9599F">
        <w:rPr>
          <w:rFonts w:eastAsiaTheme="minorHAnsi"/>
          <w:lang w:eastAsia="en-US"/>
        </w:rPr>
        <w:t>Reinoldo</w:t>
      </w:r>
      <w:proofErr w:type="spellEnd"/>
      <w:r w:rsidRPr="00D9599F">
        <w:rPr>
          <w:rFonts w:eastAsiaTheme="minorHAnsi"/>
          <w:lang w:eastAsia="en-US"/>
        </w:rPr>
        <w:t xml:space="preserve"> </w:t>
      </w:r>
      <w:proofErr w:type="spellStart"/>
      <w:r w:rsidRPr="00D9599F">
        <w:rPr>
          <w:rFonts w:eastAsiaTheme="minorHAnsi"/>
          <w:lang w:eastAsia="en-US"/>
        </w:rPr>
        <w:t>Diehl</w:t>
      </w:r>
      <w:proofErr w:type="spellEnd"/>
      <w:r w:rsidRPr="00D9599F">
        <w:rPr>
          <w:rFonts w:eastAsiaTheme="minorHAnsi"/>
          <w:lang w:eastAsia="en-US"/>
        </w:rPr>
        <w:t>, trecho entre a Rua Governador Jorge Lacerda e a galeria sobre a sanga Esperança nesta cidade de Guarujá do Sul/SC, da qual decorrerá valorização imobiliária aos imóveis localizados nas zonas diretamente beneficiadas.</w:t>
      </w:r>
    </w:p>
    <w:p w:rsidR="00D9599F" w:rsidRDefault="00D9599F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2º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É sujeito passivo da contribuição de melhoria prevista no art. 1º desta Lei Complementar, a pessoa física ou jurídica titular da propriedade ou do domínio útil ou da posse do bem imóvel localizado nas áreas beneficiadas diretamente pelas obras públicas referenciadas acima e alcançado pela valorização imobiliária</w:t>
      </w:r>
      <w:r w:rsidRPr="00163BE1">
        <w:rPr>
          <w:rFonts w:eastAsiaTheme="minorHAnsi"/>
          <w:lang w:eastAsia="en-US"/>
        </w:rPr>
        <w:t>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3º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 xml:space="preserve">A Contribuição de Melhoria a ser exigida pelo Município, para fazer face ao custo das obras públicas referenciadas terá como limite total a despesa realizada e como limite individual o acréscimo de valor que da obra resultar para cada imóvel, observando-se o rateio da parcela do custo da obra a ser financiada pela </w:t>
      </w:r>
      <w:r w:rsidR="000F1441" w:rsidRPr="000F1441">
        <w:rPr>
          <w:rFonts w:eastAsiaTheme="minorHAnsi"/>
          <w:lang w:eastAsia="en-US"/>
        </w:rPr>
        <w:lastRenderedPageBreak/>
        <w:t>Contribuição de Melhoria pelos imóveis situados na zona beneficiada em função dos respectivos fatores individuais de valorização</w:t>
      </w:r>
      <w:r w:rsidRPr="00163BE1">
        <w:rPr>
          <w:rFonts w:eastAsiaTheme="minorHAnsi"/>
          <w:lang w:eastAsia="en-US"/>
        </w:rPr>
        <w:t>.</w:t>
      </w:r>
    </w:p>
    <w:p w:rsidR="000F1441" w:rsidRDefault="000F144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4º</w:t>
      </w:r>
      <w:r w:rsidR="000F144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O benefício individual resultante da obra será calculado através de fatores individuais de valorização dos imóveis dentro das respectivas Zonas de Influência</w:t>
      </w:r>
      <w:r w:rsidRPr="00163BE1">
        <w:rPr>
          <w:rFonts w:eastAsiaTheme="minorHAnsi"/>
          <w:lang w:eastAsia="en-US"/>
        </w:rPr>
        <w:t>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Parágrafo único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A apuração dos índices individuais de valorização far-se-á pela Comissão Municipal de Avaliação de Imóveis, a qual levará em conta a situação do imóvel na Zona de Influência, sua testada, área, finalidade, exploração econômica e outros elementos a serem considerados, isolada ou conjuntamente</w:t>
      </w:r>
      <w:r w:rsidRPr="00163BE1">
        <w:rPr>
          <w:rFonts w:eastAsiaTheme="minorHAnsi"/>
          <w:lang w:eastAsia="en-US"/>
        </w:rPr>
        <w:t>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5º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A parcela do custo da obra a ser financiada pela Contribuição de Melhoria será equivalente a</w:t>
      </w:r>
      <w:r w:rsidR="00D9599F">
        <w:rPr>
          <w:rFonts w:eastAsiaTheme="minorHAnsi"/>
          <w:lang w:eastAsia="en-US"/>
        </w:rPr>
        <w:t xml:space="preserve"> 5</w:t>
      </w:r>
      <w:r w:rsidR="000F1441" w:rsidRPr="000F1441">
        <w:rPr>
          <w:rFonts w:eastAsiaTheme="minorHAnsi"/>
          <w:lang w:eastAsia="en-US"/>
        </w:rPr>
        <w:t>0% (</w:t>
      </w:r>
      <w:proofErr w:type="spellStart"/>
      <w:r w:rsidR="00D9599F">
        <w:rPr>
          <w:rFonts w:eastAsiaTheme="minorHAnsi"/>
          <w:lang w:eastAsia="en-US"/>
        </w:rPr>
        <w:t>cinquenta</w:t>
      </w:r>
      <w:proofErr w:type="spellEnd"/>
      <w:r w:rsidR="000F1441" w:rsidRPr="000F1441">
        <w:rPr>
          <w:rFonts w:eastAsiaTheme="minorHAnsi"/>
          <w:lang w:eastAsia="en-US"/>
        </w:rPr>
        <w:t xml:space="preserve"> por cento) do custo total da obra, respeitando os limites previstos em lei</w:t>
      </w:r>
      <w:r w:rsidRPr="00163BE1">
        <w:rPr>
          <w:rFonts w:eastAsiaTheme="minorHAnsi"/>
          <w:lang w:eastAsia="en-US"/>
        </w:rPr>
        <w:t xml:space="preserve">. 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6º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O fator de absorção do benefício, em face da valorização dos imóveis, para a zona diretamente atingida é de 100% (cem por cento)</w:t>
      </w:r>
      <w:r w:rsidRPr="00163BE1">
        <w:rPr>
          <w:rFonts w:eastAsiaTheme="minorHAnsi"/>
          <w:lang w:eastAsia="en-US"/>
        </w:rPr>
        <w:t>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7º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Para o lançamento e a cobrança da Contribuição de Melhoria, o Poder Executivo Municipal publicará, previamente, no órgão de imprensa oficial do Município, Edital, que conterá os seguintes elementos</w:t>
      </w:r>
      <w:r w:rsidRPr="00163BE1">
        <w:rPr>
          <w:rFonts w:eastAsiaTheme="minorHAnsi"/>
          <w:lang w:eastAsia="en-US"/>
        </w:rPr>
        <w:t>: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</w:t>
      </w:r>
      <w:r w:rsidRPr="00163BE1">
        <w:rPr>
          <w:rFonts w:eastAsiaTheme="minorHAnsi"/>
          <w:lang w:eastAsia="en-US"/>
        </w:rPr>
        <w:t xml:space="preserve"> – memorial descritivo do projeto;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</w:t>
      </w:r>
      <w:r w:rsidRPr="00163BE1">
        <w:rPr>
          <w:rFonts w:eastAsiaTheme="minorHAnsi"/>
          <w:lang w:eastAsia="en-US"/>
        </w:rPr>
        <w:t xml:space="preserve"> - custo total ou parcial da obra a ser ressarcida pela Contribuição de Melhoria;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III</w:t>
      </w:r>
      <w:r w:rsidRPr="00163BE1">
        <w:rPr>
          <w:rFonts w:eastAsiaTheme="minorHAnsi"/>
          <w:lang w:eastAsia="en-US"/>
        </w:rPr>
        <w:t xml:space="preserve"> - delimitação, em planta, da Zona de Influência da obra, demonstrando as áreas diretamente beneficiadas e a relação dos imóveis que a integram e respectivas medidas lineares das testadas;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IV</w:t>
      </w:r>
      <w:r w:rsidRPr="00163BE1">
        <w:rPr>
          <w:rFonts w:eastAsiaTheme="minorHAnsi"/>
          <w:lang w:eastAsia="en-US"/>
        </w:rPr>
        <w:t xml:space="preserve"> - número total de imóveis beneficiados, situados na Zona de Influência da Obra;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</w:t>
      </w:r>
      <w:r w:rsidRPr="00163BE1">
        <w:rPr>
          <w:rFonts w:eastAsiaTheme="minorHAnsi"/>
          <w:lang w:eastAsia="en-US"/>
        </w:rPr>
        <w:t xml:space="preserve"> – determinação da parcela do custo da obra a ser ressarcida pela Contribuição de Melhoria, com o correspondente plano de rateio entre os imóveis situados na área de sua influência.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8º</w:t>
      </w:r>
      <w:r w:rsidRPr="00163BE1">
        <w:rPr>
          <w:rFonts w:eastAsiaTheme="minorHAnsi"/>
          <w:lang w:eastAsia="en-US"/>
        </w:rPr>
        <w:t>. O contribuinte poderá, no prazo improrrogável de 30 (trinta) dias, a começar da data da publicação do edital, impugnar qualquer dos elementos deste, cabendo-lhe o ônus da prova.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9º</w:t>
      </w:r>
      <w:r w:rsidRPr="00163BE1">
        <w:rPr>
          <w:rFonts w:eastAsiaTheme="minorHAnsi"/>
          <w:lang w:eastAsia="en-US"/>
        </w:rPr>
        <w:t>. A impugnação será feita mediante petição fundamentada apresentada à repartição fazendária municipal.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10</w:t>
      </w:r>
      <w:r w:rsidRPr="00163BE1">
        <w:rPr>
          <w:rFonts w:eastAsiaTheme="minorHAnsi"/>
          <w:lang w:eastAsia="en-US"/>
        </w:rPr>
        <w:t>. A autoridade competente para julgar a impugnação é aquela definida na Lei Complementar que dispõe sobre as normas gerais de administração tributária, que proferirá decisão no prazo de 7 (sete) dias, a contar do recebimento do pedido.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11</w:t>
      </w:r>
      <w:r w:rsidRPr="00163BE1">
        <w:rPr>
          <w:rFonts w:eastAsiaTheme="minorHAnsi"/>
          <w:lang w:eastAsia="en-US"/>
        </w:rPr>
        <w:t>. A decisão da autoridade julgadora poderá ser comunicada ao impugnante, através de ofício, ou ser publicada no órgão oficial do Município, considerando-se cientificado o impugnante no primeiro dia útil seguinte ao da publicação.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12</w:t>
      </w:r>
      <w:r w:rsidRPr="00163BE1">
        <w:rPr>
          <w:rFonts w:eastAsiaTheme="minorHAnsi"/>
          <w:lang w:eastAsia="en-US"/>
        </w:rPr>
        <w:t>. Da decisão proferida em primeira instância, caberá recurso à segunda instância, a ser interposto no prazo improrrogável de 5 (cinco) dias, a contar da data da ciência, sob pena de preclusão, cujo qual será julgado no prazo e pela autoridade competente definidos na Lei Complementar que dispõe sobre as normas gerais de administração tributária.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13</w:t>
      </w:r>
      <w:r w:rsidRPr="00163BE1">
        <w:rPr>
          <w:rFonts w:eastAsiaTheme="minorHAnsi"/>
          <w:lang w:eastAsia="en-US"/>
        </w:rPr>
        <w:t>. A decisão da autoridade julgadora poderá ser comunicada ao impugnante, através de ofício, ou ser publicada no órgão oficial do Município, considerando-se cientificado o impugnante no primeiro dia útil seguinte ao da publicação.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14</w:t>
      </w:r>
      <w:r w:rsidRPr="00163BE1">
        <w:rPr>
          <w:rFonts w:eastAsiaTheme="minorHAnsi"/>
          <w:lang w:eastAsia="en-US"/>
        </w:rPr>
        <w:t xml:space="preserve">.  O Poder Executivo Municipal, considerando o custo das obras realizadas, a situação financeira do Município e as peculiaridades da área de influência </w:t>
      </w:r>
      <w:r w:rsidRPr="00163BE1">
        <w:rPr>
          <w:rFonts w:eastAsiaTheme="minorHAnsi"/>
          <w:lang w:eastAsia="en-US"/>
        </w:rPr>
        <w:lastRenderedPageBreak/>
        <w:t>das obras, poderá conceder descontos para o pagamento em cota única ou em prazo menor do que o fixado no edital e o parcelamento do pagamento.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15</w:t>
      </w:r>
      <w:r w:rsidRPr="00163BE1">
        <w:rPr>
          <w:rFonts w:eastAsiaTheme="minorHAnsi"/>
          <w:lang w:eastAsia="en-US"/>
        </w:rPr>
        <w:t>. Por ocasião do respectivo lançamento, cada contribuinte deverá ser notificado, por edital ou pessoalmente: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</w:t>
      </w:r>
      <w:r w:rsidRPr="00163BE1">
        <w:rPr>
          <w:rFonts w:eastAsiaTheme="minorHAnsi"/>
          <w:lang w:eastAsia="en-US"/>
        </w:rPr>
        <w:t xml:space="preserve"> – do montante da Contribuição de Melhoria lançada;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</w:t>
      </w:r>
      <w:r w:rsidRPr="00163BE1">
        <w:rPr>
          <w:rFonts w:eastAsiaTheme="minorHAnsi"/>
          <w:lang w:eastAsia="en-US"/>
        </w:rPr>
        <w:t xml:space="preserve"> – dos elementos que integram o respectivo cálculo;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III</w:t>
      </w:r>
      <w:r w:rsidRPr="00163BE1">
        <w:rPr>
          <w:rFonts w:eastAsiaTheme="minorHAnsi"/>
          <w:lang w:eastAsia="en-US"/>
        </w:rPr>
        <w:t xml:space="preserve"> – da forma e do prazo para o seu pagamento e, se for o caso, do número de parcelas mensais e respectivos vencimentos;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IV</w:t>
      </w:r>
      <w:r w:rsidRPr="00163BE1">
        <w:rPr>
          <w:rFonts w:eastAsiaTheme="minorHAnsi"/>
          <w:lang w:eastAsia="en-US"/>
        </w:rPr>
        <w:t xml:space="preserve"> – dos descontos, se os houver concedido, para o pagamento nas formas referidas no artigo anterior;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</w:t>
      </w:r>
      <w:r w:rsidRPr="00163BE1">
        <w:rPr>
          <w:rFonts w:eastAsiaTheme="minorHAnsi"/>
          <w:lang w:eastAsia="en-US"/>
        </w:rPr>
        <w:t xml:space="preserve"> – do prazo para a impugnação do lançamento.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VI</w:t>
      </w:r>
      <w:r w:rsidRPr="00163BE1">
        <w:rPr>
          <w:rFonts w:eastAsiaTheme="minorHAnsi"/>
          <w:lang w:eastAsia="en-US"/>
        </w:rPr>
        <w:t xml:space="preserve"> - o local do pagamento da contribuição de melhoria.</w:t>
      </w:r>
    </w:p>
    <w:p w:rsid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Parágrafo único</w:t>
      </w:r>
      <w:r w:rsidRPr="00163BE1">
        <w:rPr>
          <w:rFonts w:eastAsiaTheme="minorHAnsi"/>
          <w:lang w:eastAsia="en-US"/>
        </w:rPr>
        <w:t>: Considerar-se-á regularmente notificado o sujeito passivo na data em que, através de publicação no órgão oficial de publicação do Município ou jornal de circulação local, se dê ciência ao público do lançamen</w:t>
      </w:r>
      <w:r w:rsidR="00163BE1">
        <w:rPr>
          <w:rFonts w:eastAsiaTheme="minorHAnsi"/>
          <w:lang w:eastAsia="en-US"/>
        </w:rPr>
        <w:t>to da Contribuição de Melhoria.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6868A4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bookmarkStart w:id="0" w:name="_GoBack"/>
      <w:bookmarkEnd w:id="0"/>
      <w:r w:rsidRPr="00163BE1">
        <w:rPr>
          <w:rFonts w:eastAsiaTheme="minorHAnsi"/>
          <w:b/>
          <w:lang w:eastAsia="en-US"/>
        </w:rPr>
        <w:t>Art. 16</w:t>
      </w:r>
      <w:r w:rsidRPr="00163BE1">
        <w:rPr>
          <w:rFonts w:eastAsiaTheme="minorHAnsi"/>
          <w:lang w:eastAsia="en-US"/>
        </w:rPr>
        <w:t>. Esta Lei Complementar entra em vigor na data da sua publicação</w:t>
      </w:r>
      <w:r w:rsidR="00894045" w:rsidRPr="00163BE1">
        <w:rPr>
          <w:lang w:eastAsia="en-US"/>
        </w:rPr>
        <w:t>.</w:t>
      </w:r>
    </w:p>
    <w:p w:rsidR="006F5C0E" w:rsidRPr="00894045" w:rsidRDefault="006F5C0E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:rsidR="00625EC0" w:rsidRPr="00894045" w:rsidRDefault="001E7793" w:rsidP="00894045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0F1441">
        <w:rPr>
          <w:rFonts w:ascii="Times New Roman" w:hAnsi="Times New Roman" w:cs="Times New Roman"/>
          <w:sz w:val="24"/>
          <w:szCs w:val="24"/>
        </w:rPr>
        <w:t xml:space="preserve">08 </w:t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0F1441">
        <w:rPr>
          <w:rFonts w:ascii="Times New Roman" w:hAnsi="Times New Roman" w:cs="Times New Roman"/>
          <w:sz w:val="24"/>
          <w:szCs w:val="24"/>
        </w:rPr>
        <w:t>setembro</w:t>
      </w:r>
      <w:r w:rsidR="00B13442" w:rsidRPr="00894045">
        <w:rPr>
          <w:rFonts w:ascii="Times New Roman" w:hAnsi="Times New Roman" w:cs="Times New Roman"/>
          <w:sz w:val="24"/>
          <w:szCs w:val="24"/>
        </w:rPr>
        <w:t xml:space="preserve"> de 2020</w:t>
      </w:r>
      <w:r w:rsidR="00625EC0" w:rsidRPr="00894045">
        <w:rPr>
          <w:rFonts w:ascii="Times New Roman" w:hAnsi="Times New Roman" w:cs="Times New Roman"/>
          <w:sz w:val="24"/>
          <w:szCs w:val="24"/>
        </w:rPr>
        <w:t>.</w:t>
      </w:r>
    </w:p>
    <w:p w:rsidR="00C0584A" w:rsidRPr="00894045" w:rsidRDefault="00C0584A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894045" w:rsidRDefault="00625EC0" w:rsidP="001E77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sz w:val="24"/>
          <w:szCs w:val="24"/>
        </w:rPr>
        <w:t>Em sua 14ª Legis</w:t>
      </w:r>
      <w:r w:rsidR="000F1441">
        <w:rPr>
          <w:rFonts w:ascii="Times New Roman" w:hAnsi="Times New Roman" w:cs="Times New Roman"/>
          <w:sz w:val="24"/>
          <w:szCs w:val="24"/>
        </w:rPr>
        <w:t>latura, 4ª Sessão Legislativa, 2</w:t>
      </w:r>
      <w:r w:rsidR="00B13442" w:rsidRPr="00894045">
        <w:rPr>
          <w:rFonts w:ascii="Times New Roman" w:hAnsi="Times New Roman" w:cs="Times New Roman"/>
          <w:sz w:val="24"/>
          <w:szCs w:val="24"/>
        </w:rPr>
        <w:t>º período, 57</w:t>
      </w:r>
      <w:r w:rsidRPr="00894045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Pr="00894045" w:rsidRDefault="006868A4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160B86" w:rsidRPr="00894045" w:rsidTr="00625152">
        <w:tc>
          <w:tcPr>
            <w:tcW w:w="3794" w:type="dxa"/>
          </w:tcPr>
          <w:p w:rsidR="00160B86" w:rsidRPr="00894045" w:rsidRDefault="00160B86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894045" w:rsidRDefault="004C20C4" w:rsidP="00894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C20C4" w:rsidRPr="00894045" w:rsidSect="00DB0FB7">
      <w:pgSz w:w="11906" w:h="16838"/>
      <w:pgMar w:top="2268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36E86"/>
    <w:rsid w:val="00071581"/>
    <w:rsid w:val="000A2F40"/>
    <w:rsid w:val="000B51D7"/>
    <w:rsid w:val="000C06C1"/>
    <w:rsid w:val="000F1441"/>
    <w:rsid w:val="000F44BA"/>
    <w:rsid w:val="00116B58"/>
    <w:rsid w:val="00124704"/>
    <w:rsid w:val="001408FB"/>
    <w:rsid w:val="00160B86"/>
    <w:rsid w:val="00161379"/>
    <w:rsid w:val="00163BE1"/>
    <w:rsid w:val="001649DB"/>
    <w:rsid w:val="0017175A"/>
    <w:rsid w:val="00172A66"/>
    <w:rsid w:val="001C57FD"/>
    <w:rsid w:val="001D18D1"/>
    <w:rsid w:val="001E7793"/>
    <w:rsid w:val="00217DC9"/>
    <w:rsid w:val="00294638"/>
    <w:rsid w:val="002A7178"/>
    <w:rsid w:val="002B2660"/>
    <w:rsid w:val="002E0C2B"/>
    <w:rsid w:val="00363B88"/>
    <w:rsid w:val="00363C8D"/>
    <w:rsid w:val="0036405B"/>
    <w:rsid w:val="003662A0"/>
    <w:rsid w:val="003E0EA9"/>
    <w:rsid w:val="00453EFC"/>
    <w:rsid w:val="00462032"/>
    <w:rsid w:val="004B3A48"/>
    <w:rsid w:val="004C110B"/>
    <w:rsid w:val="004C20C4"/>
    <w:rsid w:val="005F30B8"/>
    <w:rsid w:val="00625EC0"/>
    <w:rsid w:val="00664A58"/>
    <w:rsid w:val="0067222C"/>
    <w:rsid w:val="006868A4"/>
    <w:rsid w:val="006C382D"/>
    <w:rsid w:val="006D7F3C"/>
    <w:rsid w:val="006F5C0E"/>
    <w:rsid w:val="0070077C"/>
    <w:rsid w:val="00703291"/>
    <w:rsid w:val="00727B05"/>
    <w:rsid w:val="007369C5"/>
    <w:rsid w:val="00741CCF"/>
    <w:rsid w:val="007A0474"/>
    <w:rsid w:val="007A13E4"/>
    <w:rsid w:val="007C0F0F"/>
    <w:rsid w:val="007D3E20"/>
    <w:rsid w:val="007D7EEA"/>
    <w:rsid w:val="007E7407"/>
    <w:rsid w:val="0080471C"/>
    <w:rsid w:val="00843529"/>
    <w:rsid w:val="00894045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73D9F"/>
    <w:rsid w:val="00A7596D"/>
    <w:rsid w:val="00A97740"/>
    <w:rsid w:val="00AF3117"/>
    <w:rsid w:val="00AF388C"/>
    <w:rsid w:val="00B06CF2"/>
    <w:rsid w:val="00B07AB0"/>
    <w:rsid w:val="00B13442"/>
    <w:rsid w:val="00B30708"/>
    <w:rsid w:val="00B803AC"/>
    <w:rsid w:val="00C00A00"/>
    <w:rsid w:val="00C0564E"/>
    <w:rsid w:val="00C0584A"/>
    <w:rsid w:val="00C1013F"/>
    <w:rsid w:val="00C51706"/>
    <w:rsid w:val="00CE6B41"/>
    <w:rsid w:val="00D04CAC"/>
    <w:rsid w:val="00D170E6"/>
    <w:rsid w:val="00D21AE0"/>
    <w:rsid w:val="00D23902"/>
    <w:rsid w:val="00D9599F"/>
    <w:rsid w:val="00DA7651"/>
    <w:rsid w:val="00DB0FB7"/>
    <w:rsid w:val="00DE691D"/>
    <w:rsid w:val="00E51F21"/>
    <w:rsid w:val="00E90961"/>
    <w:rsid w:val="00EB059A"/>
    <w:rsid w:val="00EC31BF"/>
    <w:rsid w:val="00EC4FD5"/>
    <w:rsid w:val="00EC7A48"/>
    <w:rsid w:val="00F223B7"/>
    <w:rsid w:val="00F770B7"/>
    <w:rsid w:val="00F857C0"/>
    <w:rsid w:val="00FC150B"/>
    <w:rsid w:val="00FD10EF"/>
    <w:rsid w:val="00FE50B7"/>
    <w:rsid w:val="00FF0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D9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4</Pages>
  <Words>989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56</cp:revision>
  <cp:lastPrinted>2020-06-18T14:13:00Z</cp:lastPrinted>
  <dcterms:created xsi:type="dcterms:W3CDTF">2019-04-02T12:17:00Z</dcterms:created>
  <dcterms:modified xsi:type="dcterms:W3CDTF">2020-08-20T13:49:00Z</dcterms:modified>
</cp:coreProperties>
</file>