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PROJETO DE DECRETO LEGISLATIVO Nº ____/2023</w:t>
      </w:r>
      <w:r>
        <w:rPr>
          <w:b/>
          <w:sz w:val="24"/>
          <w:szCs w:val="24"/>
        </w:rPr>
      </w:r>
    </w:p>
    <w:p>
      <w:r/>
      <w:r/>
    </w:p>
    <w:p>
      <w:pPr>
        <w:ind w:firstLine="851"/>
        <w:jc w:val="both"/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Prezados Vereadores e Prezada Vereadora,</w:t>
      </w:r>
      <w:r>
        <w:rPr>
          <w:rFonts w:cstheme="minorHAnsi"/>
          <w:sz w:val="24"/>
          <w:szCs w:val="24"/>
        </w:rPr>
      </w:r>
    </w:p>
    <w:p>
      <w:pPr>
        <w:ind w:left="0" w:right="0" w:firstLine="0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cstheme="minorHAnsi"/>
          <w:sz w:val="24"/>
          <w:szCs w:val="24"/>
        </w:rPr>
        <w:t xml:space="preserve">O Vereador signatário, no uso das atribuições que lhe são atribuídas pela Constituição Federal, pela Lei Orgânica Municipal e pelo Regimento Interno desta Casa, vem, respeitosamente, apresentar o seguinte projeto de Decreto Legislativo, que visa à </w:t>
      </w:r>
      <w:r>
        <w:rPr>
          <w:rFonts w:cstheme="minorHAnsi"/>
          <w:sz w:val="24"/>
          <w:szCs w:val="24"/>
        </w:rPr>
        <w:t xml:space="preserve">concessão de Placa de Homenagem e Reconhecimento</w:t>
      </w:r>
      <w:r>
        <w:rPr>
          <w:rFonts w:cstheme="minorHAnsi"/>
          <w:sz w:val="24"/>
          <w:szCs w:val="24"/>
        </w:rPr>
        <w:t xml:space="preserve"> para </w:t>
      </w:r>
      <w:r>
        <w:rPr>
          <w:rFonts w:cstheme="minorHAnsi"/>
          <w:sz w:val="24"/>
          <w:szCs w:val="24"/>
        </w:rPr>
        <w:t xml:space="preserve">Invernada Adulta , do CTG Sinuelo, </w:t>
      </w:r>
      <w:r>
        <w:rPr>
          <w:rFonts w:ascii="Arial" w:hAnsi="Arial" w:eastAsia="Arial" w:cs="Arial"/>
          <w:color w:val="000000"/>
          <w:sz w:val="22"/>
        </w:rPr>
        <w:t xml:space="preserve"> participaram neste final de semana, 26 e 27 de agosto, da 1ª Inter-Regional do ENART 2023, em Cacequi-RS, </w:t>
      </w:r>
      <w:r>
        <w:rPr>
          <w:rFonts w:ascii="Arial" w:hAnsi="Arial" w:eastAsia="Arial" w:cs="Arial"/>
          <w:color w:val="000000"/>
          <w:sz w:val="22"/>
        </w:rPr>
        <w:t xml:space="preserve">representando a 21ª Região Tradicionalista o grupo foi um dos classificados para Santa Cruz do Sul-RS em Novembro de 2023.</w:t>
      </w:r>
      <w:r/>
      <w:r>
        <w:rPr>
          <w:rFonts w:ascii="Arial" w:hAnsi="Arial" w:eastAsia="Arial" w:cs="Arial"/>
          <w:sz w:val="22"/>
        </w:rPr>
      </w:r>
    </w:p>
    <w:p>
      <w:pPr>
        <w:ind w:firstLine="851"/>
        <w:jc w:val="both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</w:r>
      <w:r>
        <w:rPr>
          <w:rFonts w:cstheme="minorHAnsi"/>
          <w:sz w:val="24"/>
          <w:szCs w:val="24"/>
        </w:rPr>
      </w:r>
      <w:r/>
    </w:p>
    <w:p>
      <w:pPr>
        <w:ind w:firstLine="851"/>
        <w:jc w:val="both"/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 xml:space="preserve">As Placas de</w:t>
      </w:r>
      <w:r>
        <w:rPr>
          <w:rFonts w:cstheme="minorHAnsi"/>
          <w:color w:val="000000" w:themeColor="text1"/>
          <w:sz w:val="24"/>
          <w:szCs w:val="24"/>
        </w:rPr>
        <w:t xml:space="preserve"> Homenagem e</w:t>
      </w:r>
      <w:r>
        <w:rPr>
          <w:rFonts w:cstheme="minorHAnsi"/>
          <w:color w:val="000000" w:themeColor="text1"/>
          <w:sz w:val="24"/>
          <w:szCs w:val="24"/>
        </w:rPr>
        <w:t xml:space="preserve"> Reconhecimento destina-se </w:t>
      </w:r>
      <w:r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a empresas, indústrias, educandários, autarquias, entidades públicas ou privadas, por assunto considerado extremamente relevante pelo plenário.</w:t>
      </w:r>
      <w:r>
        <w:rPr>
          <w:rFonts w:cstheme="minorHAnsi"/>
          <w:color w:val="000000" w:themeColor="text1"/>
          <w:sz w:val="24"/>
          <w:szCs w:val="24"/>
        </w:rPr>
      </w:r>
    </w:p>
    <w:p>
      <w:pPr>
        <w:ind w:firstLine="851"/>
        <w:jc w:val="both"/>
        <w:spacing w:after="0" w:line="240" w:lineRule="auto"/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</w:r>
      <w:r>
        <w:rPr>
          <w:rFonts w:cstheme="minorHAnsi"/>
          <w:sz w:val="24"/>
          <w:szCs w:val="24"/>
          <w:shd w:val="clear" w:color="auto" w:fill="ffffff"/>
        </w:rPr>
      </w:r>
    </w:p>
    <w:p>
      <w:pPr>
        <w:ind w:firstLine="851"/>
        <w:jc w:val="both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Diante do exposto, requer a aquiescência dos nobres pares desta Casa para que, após sua tramitação regular, este projeto de Decreto Legislativo seja devidamente aprovado.</w:t>
      </w:r>
      <w:r>
        <w:rPr>
          <w:rFonts w:cstheme="minorHAnsi"/>
          <w:sz w:val="24"/>
          <w:szCs w:val="24"/>
        </w:rPr>
      </w:r>
    </w:p>
    <w:p>
      <w:pPr>
        <w:ind w:firstLine="851"/>
        <w:jc w:val="center"/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</w:r>
      <w:r>
        <w:rPr>
          <w:rFonts w:cstheme="minorHAnsi"/>
          <w:color w:val="000000"/>
          <w:sz w:val="24"/>
          <w:szCs w:val="24"/>
          <w:shd w:val="clear" w:color="auto" w:fill="ffffff"/>
        </w:rPr>
      </w:r>
    </w:p>
    <w:p>
      <w:pPr>
        <w:ind w:firstLine="851"/>
        <w:jc w:val="center"/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</w:r>
      <w:r>
        <w:rPr>
          <w:rFonts w:cstheme="minorHAnsi"/>
          <w:color w:val="000000"/>
          <w:sz w:val="24"/>
          <w:szCs w:val="24"/>
          <w:shd w:val="clear" w:color="auto" w:fill="ffffff"/>
        </w:rPr>
      </w:r>
    </w:p>
    <w:p>
      <w:pPr>
        <w:ind w:firstLine="851"/>
        <w:jc w:val="center"/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Canguçu, 28 de agosto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 de 2023.</w:t>
      </w:r>
      <w:r>
        <w:rPr>
          <w:rFonts w:cstheme="minorHAnsi"/>
          <w:color w:val="000000"/>
          <w:sz w:val="24"/>
          <w:szCs w:val="24"/>
          <w:shd w:val="clear" w:color="auto" w:fill="ffffff"/>
        </w:rPr>
      </w:r>
    </w:p>
    <w:p>
      <w:pPr>
        <w:ind w:firstLine="851"/>
        <w:jc w:val="center"/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</w:r>
      <w:r>
        <w:rPr>
          <w:rFonts w:cstheme="minorHAnsi"/>
          <w:color w:val="000000"/>
          <w:sz w:val="24"/>
          <w:szCs w:val="24"/>
          <w:shd w:val="clear" w:color="auto" w:fill="ffffff"/>
        </w:rPr>
      </w:r>
    </w:p>
    <w:p>
      <w:pPr>
        <w:ind w:firstLine="851"/>
        <w:jc w:val="center"/>
        <w:spacing w:after="0"/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  <w:t xml:space="preserve">Cesar Augusto Bitencourt Madrid,</w:t>
      </w:r>
      <w:r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</w:r>
    </w:p>
    <w:p>
      <w:pPr>
        <w:ind w:firstLine="851"/>
        <w:jc w:val="center"/>
        <w:spacing w:after="0"/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  <w:t xml:space="preserve">Vereador Progressistas.</w:t>
      </w:r>
      <w:r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</w:r>
    </w:p>
    <w:p>
      <w:pPr>
        <w:spacing w:after="198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</w:r>
      <w:r>
        <w:rPr>
          <w:rFonts w:cstheme="minorHAnsi"/>
          <w:b/>
          <w:bCs/>
          <w:sz w:val="24"/>
          <w:szCs w:val="24"/>
        </w:rPr>
      </w:r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pPr>
        <w:jc w:val="center"/>
        <w:spacing w:after="0" w:line="240" w:lineRule="auto"/>
        <w:rPr>
          <w:rFonts w:cstheme="minorHAnsi"/>
          <w:b/>
          <w:sz w:val="24"/>
          <w:szCs w:val="24"/>
          <w:shd w:val="clear" w:color="auto" w:fill="ffffff"/>
        </w:rPr>
      </w:pPr>
      <w:r>
        <w:rPr>
          <w:rFonts w:cstheme="minorHAnsi"/>
          <w:b/>
          <w:sz w:val="24"/>
          <w:szCs w:val="24"/>
          <w:shd w:val="clear" w:color="auto" w:fill="ffffff"/>
        </w:rPr>
      </w:r>
      <w:r>
        <w:rPr>
          <w:rFonts w:cstheme="minorHAnsi"/>
          <w:b/>
          <w:sz w:val="24"/>
          <w:szCs w:val="24"/>
          <w:shd w:val="clear" w:color="auto" w:fill="ffffff"/>
        </w:rPr>
      </w:r>
    </w:p>
    <w:p>
      <w:pPr>
        <w:jc w:val="center"/>
        <w:spacing w:after="0" w:line="240" w:lineRule="auto"/>
        <w:rPr>
          <w:rFonts w:cstheme="minorHAnsi"/>
          <w:b/>
          <w:sz w:val="24"/>
          <w:szCs w:val="24"/>
          <w:shd w:val="clear" w:color="auto" w:fill="ffffff"/>
        </w:rPr>
      </w:pPr>
      <w:r>
        <w:rPr>
          <w:rFonts w:cstheme="minorHAnsi"/>
          <w:b/>
          <w:sz w:val="24"/>
          <w:szCs w:val="24"/>
          <w:shd w:val="clear" w:color="auto" w:fill="ffffff"/>
        </w:rPr>
        <w:t xml:space="preserve">PROJETO DE DECRETO LEGISLATIVO</w:t>
      </w:r>
      <w:r>
        <w:rPr>
          <w:rFonts w:cstheme="minorHAnsi"/>
          <w:b/>
          <w:sz w:val="24"/>
          <w:szCs w:val="24"/>
          <w:shd w:val="clear" w:color="auto" w:fill="ffffff"/>
        </w:rPr>
      </w:r>
    </w:p>
    <w:p>
      <w:pPr>
        <w:ind w:firstLine="851"/>
        <w:jc w:val="both"/>
        <w:spacing w:after="0" w:line="240" w:lineRule="auto"/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</w:r>
      <w:r>
        <w:rPr>
          <w:rFonts w:cstheme="minorHAnsi"/>
          <w:sz w:val="24"/>
          <w:szCs w:val="24"/>
          <w:shd w:val="clear" w:color="auto" w:fill="ffffff"/>
        </w:rPr>
      </w:r>
    </w:p>
    <w:p>
      <w:pPr>
        <w:ind w:left="3686"/>
        <w:jc w:val="both"/>
        <w:spacing w:after="0" w:line="240" w:lineRule="auto"/>
        <w:rPr>
          <w:rFonts w:cstheme="minorHAnsi"/>
          <w:b/>
          <w:sz w:val="24"/>
          <w:szCs w:val="24"/>
          <w:shd w:val="clear" w:color="auto" w:fill="ffffff"/>
        </w:rPr>
      </w:pPr>
      <w:r>
        <w:rPr>
          <w:rFonts w:cstheme="minorHAnsi"/>
          <w:b/>
          <w:sz w:val="24"/>
          <w:szCs w:val="24"/>
          <w:shd w:val="clear" w:color="auto" w:fill="ffffff"/>
        </w:rPr>
      </w:r>
      <w:r>
        <w:rPr>
          <w:rFonts w:cstheme="minorHAnsi"/>
          <w:b/>
          <w:sz w:val="24"/>
          <w:szCs w:val="24"/>
          <w:shd w:val="clear" w:color="auto" w:fill="ffffff"/>
        </w:rPr>
      </w:r>
    </w:p>
    <w:p>
      <w:pPr>
        <w:ind w:left="3686"/>
        <w:jc w:val="both"/>
        <w:spacing w:after="0" w:line="240" w:lineRule="auto"/>
        <w:rPr>
          <w:rFonts w:cstheme="minorHAnsi"/>
          <w:b/>
          <w:sz w:val="24"/>
          <w:szCs w:val="24"/>
          <w:shd w:val="clear" w:color="auto" w:fill="ffffff"/>
        </w:rPr>
      </w:pPr>
      <w:r>
        <w:rPr>
          <w:rFonts w:cstheme="minorHAnsi"/>
          <w:b/>
          <w:sz w:val="24"/>
          <w:szCs w:val="24"/>
          <w:shd w:val="clear" w:color="auto" w:fill="ffffff"/>
        </w:rPr>
        <w:t xml:space="preserve">CONCEDE PLACA DE HOMENAGEM E RECONHECIMENTO</w:t>
      </w:r>
      <w:r>
        <w:rPr>
          <w:rFonts w:cstheme="minorHAnsi"/>
          <w:b/>
          <w:sz w:val="24"/>
          <w:szCs w:val="24"/>
          <w:shd w:val="clear" w:color="auto" w:fill="ffffff"/>
        </w:rPr>
        <w:t xml:space="preserve"> PARA </w:t>
      </w:r>
      <w:r>
        <w:rPr>
          <w:rFonts w:cstheme="minorHAnsi"/>
          <w:b/>
          <w:sz w:val="24"/>
          <w:szCs w:val="24"/>
          <w:shd w:val="clear" w:color="auto" w:fill="ffffff"/>
        </w:rPr>
        <w:t xml:space="preserve">INVERNADA ADULTA CTG SINUELO.</w:t>
      </w:r>
      <w:r>
        <w:rPr>
          <w:rFonts w:cstheme="minorHAnsi"/>
          <w:b/>
          <w:sz w:val="24"/>
          <w:szCs w:val="24"/>
          <w:shd w:val="clear" w:color="auto" w:fill="ffffff"/>
        </w:rPr>
      </w:r>
    </w:p>
    <w:p>
      <w:pPr>
        <w:ind w:firstLine="851"/>
        <w:jc w:val="both"/>
        <w:spacing w:after="0" w:line="240" w:lineRule="auto"/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</w:r>
      <w:r>
        <w:rPr>
          <w:rFonts w:cstheme="minorHAnsi"/>
          <w:sz w:val="24"/>
          <w:szCs w:val="24"/>
          <w:shd w:val="clear" w:color="auto" w:fill="ffffff"/>
        </w:rPr>
      </w:r>
    </w:p>
    <w:p>
      <w:pPr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</w:r>
      <w:r>
        <w:rPr>
          <w:rFonts w:cstheme="minorHAnsi"/>
          <w:b/>
          <w:bCs/>
          <w:sz w:val="24"/>
          <w:szCs w:val="24"/>
        </w:rPr>
      </w:r>
    </w:p>
    <w:p>
      <w:pPr>
        <w:ind w:firstLine="1418"/>
        <w:jc w:val="both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LUCIANO ZANETTI BERTINETTI, </w:t>
      </w:r>
      <w:r>
        <w:rPr>
          <w:rFonts w:cstheme="minorHAnsi"/>
          <w:sz w:val="24"/>
          <w:szCs w:val="24"/>
        </w:rPr>
        <w:t xml:space="preserve">Presidente da Câmara Municipal de Vereadores de Canguçu, Estado do Rio Grande do Sul, no uso das atribuições que lhe são conferidas pela Lei Orgânica e</w:t>
      </w:r>
      <w:r>
        <w:rPr>
          <w:rFonts w:cstheme="minorHAnsi"/>
          <w:sz w:val="24"/>
          <w:szCs w:val="24"/>
        </w:rPr>
        <w:t xml:space="preserve"> pela</w:t>
      </w:r>
      <w:r>
        <w:rPr>
          <w:rFonts w:cstheme="minorHAnsi"/>
          <w:sz w:val="24"/>
          <w:szCs w:val="24"/>
        </w:rPr>
        <w:t xml:space="preserve"> Resolução Nº 034/2008</w:t>
      </w:r>
      <w:r>
        <w:rPr>
          <w:rFonts w:cstheme="minorHAnsi"/>
          <w:sz w:val="24"/>
          <w:szCs w:val="24"/>
        </w:rPr>
        <w:t xml:space="preserve"> – Regimento Interno,</w:t>
      </w:r>
      <w:r>
        <w:rPr>
          <w:rFonts w:cstheme="minorHAnsi"/>
          <w:sz w:val="24"/>
          <w:szCs w:val="24"/>
        </w:rPr>
        <w:t xml:space="preserve"> e em conf</w:t>
      </w:r>
      <w:r>
        <w:rPr>
          <w:rFonts w:cstheme="minorHAnsi"/>
          <w:sz w:val="24"/>
          <w:szCs w:val="24"/>
        </w:rPr>
        <w:t xml:space="preserve">ormidade com disposto no Art. 40</w:t>
      </w:r>
      <w:r>
        <w:rPr>
          <w:rFonts w:cstheme="minorHAnsi"/>
          <w:sz w:val="24"/>
          <w:szCs w:val="24"/>
        </w:rPr>
        <w:t xml:space="preserve"> da Lei Municipal n</w:t>
      </w:r>
      <w:r>
        <w:rPr>
          <w:rFonts w:cstheme="minorHAnsi"/>
          <w:sz w:val="24"/>
          <w:szCs w:val="24"/>
        </w:rPr>
        <w:t xml:space="preserve">º 4.836 de 02/07/2019,</w:t>
      </w:r>
      <w:r>
        <w:rPr>
          <w:rFonts w:cstheme="minorHAnsi"/>
          <w:sz w:val="24"/>
          <w:szCs w:val="24"/>
        </w:rPr>
      </w:r>
    </w:p>
    <w:p>
      <w:pPr>
        <w:ind w:firstLine="1418"/>
        <w:jc w:val="both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</w:r>
      <w:r>
        <w:rPr>
          <w:rFonts w:cstheme="minorHAnsi"/>
          <w:sz w:val="24"/>
          <w:szCs w:val="24"/>
        </w:rPr>
      </w:r>
    </w:p>
    <w:p>
      <w:pPr>
        <w:ind w:firstLine="1418"/>
        <w:jc w:val="both"/>
        <w:spacing w:after="0" w:line="240" w:lineRule="auto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FAÇO SABER</w:t>
      </w:r>
      <w:r>
        <w:rPr>
          <w:rFonts w:cstheme="minorHAnsi"/>
          <w:bCs/>
          <w:sz w:val="24"/>
          <w:szCs w:val="24"/>
        </w:rPr>
        <w:t xml:space="preserve"> que o plenário aprovou proposição do Vereador </w:t>
      </w:r>
      <w:r>
        <w:rPr>
          <w:rFonts w:cstheme="minorHAnsi"/>
          <w:bCs/>
          <w:sz w:val="24"/>
          <w:szCs w:val="24"/>
        </w:rPr>
        <w:t xml:space="preserve">CESAR AUGUSTO BITENCOURT MADRID e eu </w:t>
      </w:r>
      <w:r>
        <w:rPr>
          <w:rFonts w:cstheme="minorHAnsi"/>
          <w:b/>
          <w:bCs/>
          <w:sz w:val="24"/>
          <w:szCs w:val="24"/>
        </w:rPr>
        <w:t xml:space="preserve">PROMULGO</w:t>
      </w:r>
      <w:r>
        <w:rPr>
          <w:rFonts w:cstheme="minorHAnsi"/>
          <w:bCs/>
          <w:sz w:val="24"/>
          <w:szCs w:val="24"/>
        </w:rPr>
        <w:t xml:space="preserve"> o seguinte </w:t>
      </w:r>
      <w:r>
        <w:rPr>
          <w:rFonts w:cstheme="minorHAnsi"/>
          <w:b/>
          <w:bCs/>
          <w:sz w:val="24"/>
          <w:szCs w:val="24"/>
        </w:rPr>
        <w:t xml:space="preserve">DECRETO LEGISLATIVO:</w:t>
      </w:r>
      <w:r>
        <w:rPr>
          <w:rFonts w:cstheme="minorHAnsi"/>
          <w:b/>
          <w:bCs/>
          <w:sz w:val="24"/>
          <w:szCs w:val="24"/>
        </w:rPr>
      </w:r>
    </w:p>
    <w:p>
      <w:pPr>
        <w:ind w:firstLine="1418"/>
        <w:jc w:val="both"/>
        <w:spacing w:after="0" w:line="240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</w:r>
      <w:r>
        <w:rPr>
          <w:rFonts w:cstheme="minorHAnsi"/>
          <w:bCs/>
          <w:sz w:val="24"/>
          <w:szCs w:val="24"/>
        </w:rPr>
      </w:r>
    </w:p>
    <w:p>
      <w:pPr>
        <w:pStyle w:val="716"/>
        <w:ind w:firstLine="1418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 xml:space="preserve">Art. 1º</w:t>
      </w:r>
      <w:r>
        <w:rPr>
          <w:rFonts w:asciiTheme="minorHAnsi" w:hAnsiTheme="minorHAnsi" w:cstheme="minorHAnsi"/>
          <w:sz w:val="24"/>
          <w:szCs w:val="24"/>
        </w:rPr>
        <w:t xml:space="preserve"> - Fica con</w:t>
      </w:r>
      <w:r>
        <w:rPr>
          <w:rFonts w:asciiTheme="minorHAnsi" w:hAnsiTheme="minorHAnsi" w:cstheme="minorHAnsi"/>
          <w:sz w:val="24"/>
          <w:szCs w:val="24"/>
        </w:rPr>
        <w:t xml:space="preserve">cedida Placa de Homenagem e Reconhecimento </w:t>
      </w:r>
      <w:r>
        <w:rPr>
          <w:rFonts w:asciiTheme="minorHAnsi" w:hAnsiTheme="minorHAnsi" w:cstheme="minorHAnsi"/>
          <w:sz w:val="24"/>
          <w:szCs w:val="24"/>
        </w:rPr>
        <w:t xml:space="preserve">para,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Invernada Adulta , do CTG Sinuelo, </w:t>
      </w:r>
      <w:r>
        <w:rPr>
          <w:rFonts w:ascii="Arial" w:hAnsi="Arial" w:eastAsia="Arial" w:cs="Arial"/>
          <w:color w:val="000000"/>
          <w:sz w:val="22"/>
        </w:rPr>
        <w:t xml:space="preserve"> participaram neste final de semana, 26 e 27 de agosto, da 1ª Inter-Regional do ENART 2023, em Cacequi-RS, </w:t>
      </w:r>
      <w:r>
        <w:rPr>
          <w:rFonts w:ascii="Arial" w:hAnsi="Arial" w:eastAsia="Arial" w:cs="Arial"/>
          <w:color w:val="000000"/>
          <w:sz w:val="22"/>
        </w:rPr>
        <w:t xml:space="preserve">representando a 21ª Região Tradicionalista o grupo foi um dos classificados para Santa Cruz do Sul-RS em Novembro de 2023.</w:t>
      </w:r>
      <w:r/>
      <w:r>
        <w:rPr>
          <w:rFonts w:asciiTheme="minorHAnsi" w:hAnsiTheme="minorHAnsi" w:cstheme="minorHAnsi"/>
          <w:sz w:val="24"/>
          <w:szCs w:val="24"/>
        </w:rPr>
      </w:r>
      <w:r>
        <w:rPr>
          <w:rFonts w:asciiTheme="minorHAnsi" w:hAnsiTheme="minorHAnsi" w:cstheme="minorHAnsi"/>
          <w:b/>
          <w:sz w:val="24"/>
          <w:szCs w:val="24"/>
        </w:rPr>
      </w:r>
    </w:p>
    <w:p>
      <w:pPr>
        <w:ind w:firstLine="1418"/>
        <w:jc w:val="both"/>
        <w:spacing w:line="240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Art. 2º</w:t>
      </w:r>
      <w:r>
        <w:rPr>
          <w:rFonts w:cstheme="minorHAnsi"/>
          <w:bCs/>
          <w:sz w:val="24"/>
          <w:szCs w:val="24"/>
        </w:rPr>
        <w:t xml:space="preserve"> - Este Decreto Legislativo entra em vigor na data de sua publicação.</w:t>
      </w:r>
      <w:r>
        <w:rPr>
          <w:rFonts w:cstheme="minorHAnsi"/>
          <w:bCs/>
          <w:sz w:val="24"/>
          <w:szCs w:val="24"/>
        </w:rPr>
      </w:r>
    </w:p>
    <w:p>
      <w:pPr>
        <w:jc w:val="both"/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</w:r>
      <w:r>
        <w:rPr>
          <w:rFonts w:cstheme="minorHAnsi"/>
          <w:sz w:val="24"/>
          <w:szCs w:val="24"/>
        </w:rPr>
      </w:r>
    </w:p>
    <w:p>
      <w:pPr>
        <w:jc w:val="center"/>
        <w:spacing w:after="0" w:line="240" w:lineRule="auto"/>
        <w:tabs>
          <w:tab w:val="left" w:pos="709" w:leader="none"/>
          <w:tab w:val="left" w:pos="1134" w:leader="none"/>
        </w:tabs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SALA DE SESSÕES JOAQUIM DE DEUS NUNES</w:t>
      </w:r>
      <w:r>
        <w:rPr>
          <w:rFonts w:cstheme="minorHAnsi"/>
          <w:sz w:val="24"/>
          <w:szCs w:val="24"/>
        </w:rPr>
      </w:r>
    </w:p>
    <w:p>
      <w:pPr>
        <w:jc w:val="center"/>
        <w:spacing w:after="0" w:line="240" w:lineRule="auto"/>
        <w:tabs>
          <w:tab w:val="left" w:pos="709" w:leader="none"/>
          <w:tab w:val="left" w:pos="1134" w:leader="none"/>
        </w:tabs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Canguçu/RS</w:t>
      </w:r>
      <w:r>
        <w:rPr>
          <w:rFonts w:cstheme="minorHAnsi"/>
          <w:sz w:val="24"/>
          <w:szCs w:val="24"/>
        </w:rPr>
      </w:r>
    </w:p>
    <w:p>
      <w:pPr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</w:r>
      <w:r>
        <w:rPr>
          <w:rFonts w:cstheme="minorHAnsi"/>
          <w:sz w:val="24"/>
          <w:szCs w:val="24"/>
        </w:rPr>
      </w:r>
    </w:p>
    <w:p>
      <w:pPr>
        <w:jc w:val="both"/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</w:r>
    </w:p>
    <w:p>
      <w:pPr>
        <w:jc w:val="center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LUCIANO ZANETTI BERTINETTI</w:t>
      </w:r>
      <w:r>
        <w:rPr>
          <w:rFonts w:cstheme="minorHAnsi"/>
          <w:sz w:val="24"/>
          <w:szCs w:val="24"/>
        </w:rPr>
      </w:r>
    </w:p>
    <w:p>
      <w:pPr>
        <w:jc w:val="center"/>
        <w:spacing w:after="0" w:line="240" w:lineRule="auto"/>
        <w:rPr>
          <w:rFonts w:cstheme="minorHAnsi"/>
          <w:sz w:val="24"/>
          <w:szCs w:val="24"/>
          <w:highlight w:val="none"/>
        </w:rPr>
      </w:pPr>
      <w:r>
        <w:rPr>
          <w:rFonts w:cstheme="minorHAnsi"/>
          <w:sz w:val="24"/>
          <w:szCs w:val="24"/>
        </w:rPr>
        <w:t xml:space="preserve">Presidente</w:t>
      </w:r>
      <w:r>
        <w:rPr>
          <w:rFonts w:cstheme="minorHAnsi"/>
          <w:sz w:val="24"/>
          <w:szCs w:val="24"/>
          <w:highlight w:val="none"/>
        </w:rPr>
      </w:r>
    </w:p>
    <w:p>
      <w:pPr>
        <w:jc w:val="center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</w:r>
      <w:r>
        <w:rPr>
          <w:rFonts w:cstheme="minorHAnsi"/>
          <w:sz w:val="24"/>
          <w:szCs w:val="24"/>
        </w:rPr>
      </w:r>
    </w:p>
    <w:p>
      <w:pPr>
        <w:jc w:val="center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  <w:highlight w:val="none"/>
        </w:rPr>
      </w:r>
      <w:r>
        <w:rPr>
          <w:rFonts w:cstheme="minorHAnsi"/>
          <w:sz w:val="24"/>
          <w:szCs w:val="24"/>
          <w:highlight w:val="none"/>
        </w:rPr>
      </w:r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417" w:right="1701" w:bottom="141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Times New Roman">
    <w:panose1 w:val="02020603050405020304"/>
  </w:font>
  <w:font w:name="Tahoma">
    <w:panose1 w:val="020B060403050404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5"/>
      <w:jc w:val="center"/>
      <w:rPr>
        <w:rFonts w:ascii="Calibri" w:hAnsi="Calibri" w:cs="Calibri"/>
        <w:sz w:val="20"/>
      </w:rPr>
    </w:pPr>
    <w:r>
      <w:rPr>
        <w:rFonts w:cs="Calibri"/>
        <w:sz w:val="20"/>
      </w:rPr>
      <w:t xml:space="preserve">Rua General Osório, 979. Centro. CEP: 96600-000. Canguçu – RS </w:t>
    </w:r>
    <w:r>
      <w:rPr>
        <w:rFonts w:ascii="Calibri" w:hAnsi="Calibri" w:cs="Calibri"/>
        <w:sz w:val="20"/>
      </w:rPr>
    </w:r>
  </w:p>
  <w:p>
    <w:pPr>
      <w:pStyle w:val="715"/>
      <w:jc w:val="center"/>
      <w:rPr>
        <w:rFonts w:ascii="Calibri" w:hAnsi="Calibri"/>
        <w:color w:val="0563c1"/>
        <w:sz w:val="20"/>
        <w:u w:val="single"/>
      </w:rPr>
    </w:pPr>
    <w:r>
      <w:rPr>
        <w:rFonts w:cs="Calibri"/>
        <w:sz w:val="20"/>
      </w:rPr>
      <w:t xml:space="preserve">Telefone: (53) 3252-1528. http://camaracangucu.rs.gov.br/</w:t>
    </w:r>
    <w:r>
      <w:rPr>
        <w:rFonts w:ascii="Calibri" w:hAnsi="Calibri"/>
        <w:color w:val="0563c1"/>
        <w:sz w:val="20"/>
        <w:u w:val="single"/>
      </w:rPr>
    </w:r>
  </w:p>
  <w:p>
    <w:pPr>
      <w:pStyle w:val="71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2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866775" cy="615653"/>
              <wp:effectExtent l="19050" t="0" r="9525" b="0"/>
              <wp:docPr id="1" name="Imagem 0" descr="logo-alternativo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logo-alternativo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867183" cy="615943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68.25pt;height:48.48pt;mso-wrap-distance-left:0.00pt;mso-wrap-distance-top:0.00pt;mso-wrap-distance-right:0.00pt;mso-wrap-distance-bottom:0.00pt;" stroked="false">
              <v:path textboxrect="0,0,0,0"/>
              <v:imagedata r:id="rId1" o:title=""/>
            </v:shape>
          </w:pict>
        </mc:Fallback>
      </mc:AlternateContent>
    </w:r>
    <w:r>
      <w:rPr>
        <w:rFonts w:ascii="Verdana" w:hAnsi="Verdana"/>
        <w:sz w:val="16"/>
        <w:szCs w:val="16"/>
      </w:rPr>
    </w:r>
  </w:p>
  <w:p>
    <w:pPr>
      <w:pStyle w:val="712"/>
      <w:jc w:val="center"/>
      <w:rPr>
        <w:rFonts w:ascii="Calibri" w:hAnsi="Calibri" w:cs="Calibri"/>
        <w:szCs w:val="24"/>
      </w:rPr>
    </w:pPr>
    <w:r>
      <w:rPr>
        <w:rFonts w:cs="Calibri"/>
        <w:szCs w:val="24"/>
      </w:rPr>
      <w:t xml:space="preserve">CÂMARA MUNICIPAL DE CANGUÇU</w:t>
    </w:r>
    <w:r>
      <w:rPr>
        <w:rFonts w:ascii="Calibri" w:hAnsi="Calibri" w:cs="Calibri"/>
        <w:szCs w:val="24"/>
      </w:rPr>
    </w:r>
  </w:p>
  <w:p>
    <w:pPr>
      <w:pStyle w:val="712"/>
      <w:jc w:val="center"/>
      <w:rPr>
        <w:rFonts w:cs="Calibri"/>
        <w:szCs w:val="24"/>
      </w:rPr>
    </w:pPr>
    <w:r>
      <w:rPr>
        <w:rFonts w:cs="Calibri"/>
        <w:szCs w:val="24"/>
      </w:rPr>
      <w:t xml:space="preserve">ESTADO DO RIO GRANDE DO SUL</w:t>
    </w:r>
    <w:r>
      <w:rPr>
        <w:rFonts w:cs="Calibri"/>
        <w:szCs w:val="24"/>
      </w:rPr>
    </w:r>
  </w:p>
  <w:p>
    <w:pPr>
      <w:pStyle w:val="712"/>
      <w:jc w:val="center"/>
      <w:rPr>
        <w:rFonts w:ascii="Calibri" w:hAnsi="Calibri" w:cs="Calibri"/>
        <w:szCs w:val="24"/>
      </w:rPr>
    </w:pPr>
    <w:r>
      <w:rPr>
        <w:rFonts w:cs="Calibri"/>
        <w:szCs w:val="24"/>
      </w:rPr>
      <w:t xml:space="preserve">GABINETE DO VEREADOR XXXXX</w:t>
    </w:r>
    <w:r>
      <w:rPr>
        <w:rFonts w:ascii="Calibri" w:hAnsi="Calibri" w:cs="Calibri"/>
        <w:szCs w:val="24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704"/>
    <w:next w:val="704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705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704"/>
    <w:next w:val="704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705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704"/>
    <w:next w:val="704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705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704"/>
    <w:next w:val="704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705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704"/>
    <w:next w:val="704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705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704"/>
    <w:next w:val="704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705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704"/>
    <w:next w:val="704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705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704"/>
    <w:next w:val="704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705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704"/>
    <w:next w:val="704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705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704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704"/>
    <w:next w:val="704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705"/>
    <w:link w:val="34"/>
    <w:uiPriority w:val="10"/>
    <w:rPr>
      <w:sz w:val="48"/>
      <w:szCs w:val="48"/>
    </w:rPr>
  </w:style>
  <w:style w:type="paragraph" w:styleId="36">
    <w:name w:val="Subtitle"/>
    <w:basedOn w:val="704"/>
    <w:next w:val="704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705"/>
    <w:link w:val="36"/>
    <w:uiPriority w:val="11"/>
    <w:rPr>
      <w:sz w:val="24"/>
      <w:szCs w:val="24"/>
    </w:rPr>
  </w:style>
  <w:style w:type="paragraph" w:styleId="38">
    <w:name w:val="Quote"/>
    <w:basedOn w:val="704"/>
    <w:next w:val="704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704"/>
    <w:next w:val="704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705"/>
    <w:link w:val="712"/>
    <w:uiPriority w:val="99"/>
  </w:style>
  <w:style w:type="character" w:styleId="45">
    <w:name w:val="Footer Char"/>
    <w:basedOn w:val="705"/>
    <w:link w:val="715"/>
    <w:uiPriority w:val="99"/>
  </w:style>
  <w:style w:type="paragraph" w:styleId="46">
    <w:name w:val="Caption"/>
    <w:basedOn w:val="704"/>
    <w:next w:val="70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715"/>
    <w:uiPriority w:val="99"/>
  </w:style>
  <w:style w:type="table" w:styleId="48">
    <w:name w:val="Table Grid"/>
    <w:basedOn w:val="70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70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70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70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7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7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7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7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7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7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7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7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7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7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7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7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7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7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7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7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7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7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7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7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7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704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705"/>
    <w:uiPriority w:val="99"/>
    <w:unhideWhenUsed/>
    <w:rPr>
      <w:vertAlign w:val="superscript"/>
    </w:rPr>
  </w:style>
  <w:style w:type="paragraph" w:styleId="178">
    <w:name w:val="endnote text"/>
    <w:basedOn w:val="704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705"/>
    <w:uiPriority w:val="99"/>
    <w:semiHidden/>
    <w:unhideWhenUsed/>
    <w:rPr>
      <w:vertAlign w:val="superscript"/>
    </w:rPr>
  </w:style>
  <w:style w:type="paragraph" w:styleId="181">
    <w:name w:val="toc 1"/>
    <w:basedOn w:val="704"/>
    <w:next w:val="704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704"/>
    <w:next w:val="704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704"/>
    <w:next w:val="704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704"/>
    <w:next w:val="704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704"/>
    <w:next w:val="704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704"/>
    <w:next w:val="704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704"/>
    <w:next w:val="704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704"/>
    <w:next w:val="704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704"/>
    <w:next w:val="704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704"/>
    <w:next w:val="704"/>
    <w:uiPriority w:val="99"/>
    <w:unhideWhenUsed/>
    <w:pPr>
      <w:spacing w:after="0" w:afterAutospacing="0"/>
    </w:pPr>
  </w:style>
  <w:style w:type="paragraph" w:styleId="704" w:default="1">
    <w:name w:val="Normal"/>
    <w:qFormat/>
  </w:style>
  <w:style w:type="character" w:styleId="705" w:default="1">
    <w:name w:val="Default Paragraph Font"/>
    <w:uiPriority w:val="1"/>
    <w:semiHidden/>
    <w:unhideWhenUsed/>
  </w:style>
  <w:style w:type="table" w:styleId="706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7" w:default="1">
    <w:name w:val="No List"/>
    <w:uiPriority w:val="99"/>
    <w:semiHidden/>
    <w:unhideWhenUsed/>
  </w:style>
  <w:style w:type="paragraph" w:styleId="708">
    <w:name w:val="Header"/>
    <w:basedOn w:val="704"/>
    <w:link w:val="709"/>
    <w:uiPriority w:val="99"/>
    <w:semiHidden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709" w:customStyle="1">
    <w:name w:val="Cabeçalho Char"/>
    <w:basedOn w:val="705"/>
    <w:link w:val="708"/>
    <w:uiPriority w:val="99"/>
    <w:semiHidden/>
  </w:style>
  <w:style w:type="paragraph" w:styleId="710">
    <w:name w:val="Footer"/>
    <w:basedOn w:val="704"/>
    <w:link w:val="711"/>
    <w:uiPriority w:val="99"/>
    <w:semiHidden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711" w:customStyle="1">
    <w:name w:val="Rodapé Char"/>
    <w:basedOn w:val="705"/>
    <w:link w:val="710"/>
    <w:uiPriority w:val="99"/>
    <w:semiHidden/>
  </w:style>
  <w:style w:type="paragraph" w:styleId="712" w:customStyle="1">
    <w:name w:val="Header"/>
    <w:basedOn w:val="704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paragraph" w:styleId="713">
    <w:name w:val="Balloon Text"/>
    <w:basedOn w:val="704"/>
    <w:link w:val="714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714" w:customStyle="1">
    <w:name w:val="Texto de balão Char"/>
    <w:basedOn w:val="705"/>
    <w:link w:val="713"/>
    <w:uiPriority w:val="99"/>
    <w:semiHidden/>
    <w:rPr>
      <w:rFonts w:ascii="Tahoma" w:hAnsi="Tahoma" w:cs="Tahoma"/>
      <w:sz w:val="16"/>
      <w:szCs w:val="16"/>
    </w:rPr>
  </w:style>
  <w:style w:type="paragraph" w:styleId="715" w:customStyle="1">
    <w:name w:val="Footer"/>
    <w:basedOn w:val="704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paragraph" w:styleId="716">
    <w:name w:val="Body Text"/>
    <w:basedOn w:val="704"/>
    <w:link w:val="717"/>
    <w:uiPriority w:val="99"/>
    <w:unhideWhenUsed/>
    <w:pPr>
      <w:spacing w:after="12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717" w:customStyle="1">
    <w:name w:val="Corpo de texto Char"/>
    <w:basedOn w:val="705"/>
    <w:link w:val="716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ONLYOFFICE/7.4.0.163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assessor.secretaria</dc:creator>
  <cp:keywords/>
  <dc:description/>
  <cp:revision>6</cp:revision>
  <dcterms:created xsi:type="dcterms:W3CDTF">2023-01-11T13:50:00Z</dcterms:created>
  <dcterms:modified xsi:type="dcterms:W3CDTF">2023-08-28T16:34:53Z</dcterms:modified>
</cp:coreProperties>
</file>