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00CE1" w14:textId="77777777" w:rsidR="00D83D8F" w:rsidRPr="00D83D8F" w:rsidRDefault="00D83D8F" w:rsidP="00D83D8F">
      <w:r w:rsidRPr="00D83D8F">
        <w:rPr>
          <w:b/>
          <w:bCs/>
        </w:rPr>
        <w:t>PARECER Nº 54/2025</w:t>
      </w:r>
      <w:r w:rsidRPr="00D83D8F">
        <w:br/>
      </w:r>
      <w:r w:rsidRPr="00D83D8F">
        <w:rPr>
          <w:b/>
          <w:bCs/>
        </w:rPr>
        <w:t>COMISSÃO DE FINANÇAS E ORÇAMENTO</w:t>
      </w:r>
    </w:p>
    <w:p w14:paraId="4BEAC6E8" w14:textId="77777777" w:rsidR="00D83D8F" w:rsidRPr="00D83D8F" w:rsidRDefault="00D83D8F" w:rsidP="00D83D8F">
      <w:pPr>
        <w:jc w:val="both"/>
      </w:pPr>
      <w:r w:rsidRPr="00D83D8F">
        <w:rPr>
          <w:b/>
          <w:bCs/>
        </w:rPr>
        <w:t>Assunto:</w:t>
      </w:r>
      <w:r w:rsidRPr="00D83D8F">
        <w:t xml:space="preserve"> Projeto de Lei nº 100/2025 – Homologa a desapropriação amigável ou judicial de frações de imóveis rurais para fins de compensação de reserva ambiental.</w:t>
      </w:r>
    </w:p>
    <w:p w14:paraId="08DD7F33" w14:textId="77777777" w:rsidR="00D83D8F" w:rsidRPr="00D83D8F" w:rsidRDefault="00D83D8F" w:rsidP="00D83D8F">
      <w:pPr>
        <w:jc w:val="both"/>
      </w:pPr>
      <w:r w:rsidRPr="00D83D8F">
        <w:t>A Comissão de Finanças e Orçamento, após análise do Projeto de Lei nº 100/2025, que trata da homologação da desapropriação amigável ou judicial de frações de imóveis rurais de interesse social para fins de compensação de reserva ambiental, manifesta-se favoravelmente à sua aprovação.</w:t>
      </w:r>
    </w:p>
    <w:p w14:paraId="34657948" w14:textId="77777777" w:rsidR="00D83D8F" w:rsidRPr="00D83D8F" w:rsidRDefault="00D83D8F" w:rsidP="00D83D8F">
      <w:pPr>
        <w:jc w:val="both"/>
      </w:pPr>
      <w:r w:rsidRPr="00D83D8F">
        <w:t>O projeto apresenta justificativa técnica e jurídica consistente, sendo o valor da indenização fixado em R$ 600.000,00 (seiscentos mil reais), conforme apurado pela Comissão Municipal de Avaliação. O pagamento será realizado com recursos de dotações orçamentárias próprias do Município, com previsão de suplementação, se necessário.</w:t>
      </w:r>
    </w:p>
    <w:p w14:paraId="33EA8A03" w14:textId="77777777" w:rsidR="00D83D8F" w:rsidRPr="00D83D8F" w:rsidRDefault="00D83D8F" w:rsidP="00D83D8F">
      <w:pPr>
        <w:jc w:val="both"/>
      </w:pPr>
      <w:r w:rsidRPr="00D83D8F">
        <w:t>A medida é de grande relevância ambiental e social, garantindo a regularização fundiária voltada à compensação de áreas de reserva legal, promovendo o desenvolvimento sustentável e atendendo ao interesse público.</w:t>
      </w:r>
    </w:p>
    <w:p w14:paraId="47BD5A2C" w14:textId="77777777" w:rsidR="00D83D8F" w:rsidRPr="00D83D8F" w:rsidRDefault="00D83D8F" w:rsidP="00D83D8F">
      <w:pPr>
        <w:jc w:val="both"/>
      </w:pPr>
      <w:r w:rsidRPr="00D83D8F">
        <w:t xml:space="preserve">Diante disso, esta Comissão opina </w:t>
      </w:r>
      <w:r w:rsidRPr="00D83D8F">
        <w:rPr>
          <w:b/>
          <w:bCs/>
        </w:rPr>
        <w:t>pela aprovação</w:t>
      </w:r>
      <w:r w:rsidRPr="00D83D8F">
        <w:t xml:space="preserve"> do Projeto de Lei nº 100/2025, por estar em conformidade com os aspectos financeiros e orçamentários e por contribuir com as políticas públicas ambientais do Município.</w:t>
      </w:r>
    </w:p>
    <w:p w14:paraId="463935F5" w14:textId="2840EF9F" w:rsidR="00D83D8F" w:rsidRPr="00D83D8F" w:rsidRDefault="00D83D8F" w:rsidP="00D83D8F">
      <w:r w:rsidRPr="00D83D8F">
        <w:t xml:space="preserve">Sala das Comissões, </w:t>
      </w:r>
      <w:r w:rsidRPr="00D83D8F">
        <w:t>25 de agosto de 2025.</w:t>
      </w:r>
    </w:p>
    <w:p w14:paraId="45A1C4F8" w14:textId="77777777" w:rsidR="00D83D8F" w:rsidRDefault="00D83D8F" w:rsidP="00D83D8F">
      <w:pPr>
        <w:rPr>
          <w:b/>
          <w:bCs/>
        </w:rPr>
      </w:pPr>
      <w:r w:rsidRPr="00D83D8F">
        <w:rPr>
          <w:b/>
          <w:bCs/>
        </w:rPr>
        <w:t>Comissão de Finanças e Orçamento</w:t>
      </w:r>
    </w:p>
    <w:p w14:paraId="411C9F9F" w14:textId="77777777" w:rsidR="00D83D8F" w:rsidRDefault="00D83D8F" w:rsidP="00D83D8F">
      <w:r w:rsidRPr="00D83D8F">
        <w:br/>
        <w:t>Presidente: Micheli Alves de Lima</w:t>
      </w:r>
    </w:p>
    <w:p w14:paraId="4C006A1B" w14:textId="77777777" w:rsidR="00D83D8F" w:rsidRDefault="00D83D8F" w:rsidP="00D83D8F">
      <w:r w:rsidRPr="00D83D8F">
        <w:br/>
        <w:t>Relator: Claudio Alain Guterres do Carmo</w:t>
      </w:r>
    </w:p>
    <w:p w14:paraId="1BD7C808" w14:textId="02247746" w:rsidR="00D83D8F" w:rsidRPr="00D83D8F" w:rsidRDefault="00D83D8F" w:rsidP="00D83D8F">
      <w:r w:rsidRPr="00D83D8F">
        <w:br/>
        <w:t xml:space="preserve">Secretária: Elis Maria </w:t>
      </w:r>
      <w:proofErr w:type="spellStart"/>
      <w:r w:rsidRPr="00D83D8F">
        <w:t>Gradaschi</w:t>
      </w:r>
      <w:proofErr w:type="spellEnd"/>
      <w:r w:rsidRPr="00D83D8F">
        <w:t xml:space="preserve"> </w:t>
      </w:r>
      <w:proofErr w:type="spellStart"/>
      <w:r w:rsidRPr="00D83D8F">
        <w:t>Scalon</w:t>
      </w:r>
      <w:proofErr w:type="spellEnd"/>
    </w:p>
    <w:p w14:paraId="6EBE1727" w14:textId="77777777" w:rsidR="00D83D8F" w:rsidRDefault="00D83D8F"/>
    <w:sectPr w:rsidR="00D83D8F" w:rsidSect="00D83D8F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D8F"/>
    <w:rsid w:val="009303C0"/>
    <w:rsid w:val="00D8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D853F"/>
  <w15:chartTrackingRefBased/>
  <w15:docId w15:val="{2F0561D2-DB3B-42AA-B2F9-F3D7DF4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83D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3D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3D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3D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3D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3D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3D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3D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3D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3D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3D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3D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3D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3D8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3D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3D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3D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3D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3D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83D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3D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83D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3D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3D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83D8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3D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3D8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3D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2025-08-25T12:35:00Z</cp:lastPrinted>
  <dcterms:created xsi:type="dcterms:W3CDTF">2025-08-25T12:30:00Z</dcterms:created>
  <dcterms:modified xsi:type="dcterms:W3CDTF">2025-08-25T12:35:00Z</dcterms:modified>
</cp:coreProperties>
</file>