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08898F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501C0B0E" w:rsidR="00097D2E" w:rsidRPr="001F0D1B" w:rsidRDefault="007E003E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E003E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40D362F" wp14:editId="6E91B289">
            <wp:simplePos x="0" y="0"/>
            <wp:positionH relativeFrom="column">
              <wp:posOffset>3768925</wp:posOffset>
            </wp:positionH>
            <wp:positionV relativeFrom="paragraph">
              <wp:posOffset>209729</wp:posOffset>
            </wp:positionV>
            <wp:extent cx="2003578" cy="87983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3578" cy="879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B56BC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4B5600">
        <w:rPr>
          <w:rFonts w:ascii="Arial" w:hAnsi="Arial" w:cs="Arial"/>
          <w:b/>
          <w:bCs/>
          <w:sz w:val="22"/>
          <w:szCs w:val="22"/>
          <w:lang w:val="pt-BR"/>
        </w:rPr>
        <w:t>179</w:t>
      </w:r>
      <w:r w:rsidR="001B56BC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1F0D1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="00097D2E" w:rsidRPr="001F0D1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 w:rsidRPr="001F0D1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299335E1" w:rsidR="00097D2E" w:rsidRPr="001F0D1B" w:rsidRDefault="00097D2E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1F0D1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07803F7D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 w:rsidRPr="001F0D1B">
        <w:rPr>
          <w:rFonts w:ascii="Arial" w:hAnsi="Arial" w:cs="Arial"/>
          <w:sz w:val="22"/>
          <w:szCs w:val="22"/>
          <w:lang w:val="pt-BR"/>
        </w:rPr>
        <w:t xml:space="preserve"> </w:t>
      </w:r>
      <w:r w:rsidRPr="001F0D1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37E4F589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332D0C93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62483453" w14:textId="77777777" w:rsidR="001F0D1B" w:rsidRPr="001F0D1B" w:rsidRDefault="001F0D1B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1F0D1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F0D1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84A4EA" w14:textId="2AB5B4CC" w:rsidR="001F0D1B" w:rsidRPr="001F0D1B" w:rsidRDefault="00097D2E" w:rsidP="001F0D1B">
      <w:pPr>
        <w:pStyle w:val="NormalWeb"/>
        <w:ind w:firstLine="851"/>
        <w:jc w:val="both"/>
        <w:rPr>
          <w:rFonts w:ascii="Arial" w:hAnsi="Arial" w:cs="Arial"/>
          <w:sz w:val="22"/>
          <w:szCs w:val="22"/>
        </w:rPr>
      </w:pPr>
      <w:r w:rsidRPr="001F0D1B">
        <w:rPr>
          <w:rFonts w:ascii="Arial" w:hAnsi="Arial" w:cs="Arial"/>
          <w:sz w:val="22"/>
          <w:szCs w:val="22"/>
        </w:rPr>
        <w:t xml:space="preserve"> </w:t>
      </w:r>
      <w:r w:rsidR="00AB4F8F" w:rsidRPr="001F0D1B">
        <w:rPr>
          <w:rFonts w:ascii="Arial" w:hAnsi="Arial" w:cs="Arial"/>
          <w:sz w:val="22"/>
          <w:szCs w:val="22"/>
        </w:rPr>
        <w:t>O ve</w:t>
      </w:r>
      <w:r w:rsidRPr="001F0D1B">
        <w:rPr>
          <w:rFonts w:ascii="Arial" w:hAnsi="Arial" w:cs="Arial"/>
          <w:sz w:val="22"/>
          <w:szCs w:val="22"/>
        </w:rPr>
        <w:t xml:space="preserve">reador que esta subscreve, </w:t>
      </w:r>
      <w:r w:rsidR="001F0D1B" w:rsidRPr="001F0D1B">
        <w:rPr>
          <w:rFonts w:ascii="Arial" w:hAnsi="Arial" w:cs="Arial"/>
          <w:b/>
          <w:bCs/>
          <w:sz w:val="22"/>
          <w:szCs w:val="22"/>
        </w:rPr>
        <w:t>INDICA</w:t>
      </w:r>
      <w:r w:rsidR="001F0D1B" w:rsidRPr="001F0D1B">
        <w:rPr>
          <w:rFonts w:ascii="Arial" w:hAnsi="Arial" w:cs="Arial"/>
          <w:sz w:val="22"/>
          <w:szCs w:val="22"/>
        </w:rPr>
        <w:t xml:space="preserve"> ao Executivo Municipal, por meio da Secretaria competente, a realização de estudo técnico e a posterior implantação de semáforo, ou outra solução viável de engenharia de tráfego, no acesso à Rua São Cristóvão, para os veículos que ingressam a partir da Avenida Atílio Fontana.</w:t>
      </w:r>
    </w:p>
    <w:p w14:paraId="4FB78CEF" w14:textId="77777777" w:rsidR="001F0D1B" w:rsidRPr="001F0D1B" w:rsidRDefault="001F0D1B" w:rsidP="001F0D1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</w:pPr>
      <w:r w:rsidRPr="001F0D1B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4FA68431" w14:textId="77777777" w:rsidR="001F0D1B" w:rsidRPr="001F0D1B" w:rsidRDefault="001F0D1B" w:rsidP="001F0D1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0D1B">
        <w:rPr>
          <w:rFonts w:ascii="Arial" w:eastAsia="Times New Roman" w:hAnsi="Arial" w:cs="Arial"/>
          <w:lang w:eastAsia="pt-BR"/>
        </w:rPr>
        <w:t>A presente indicação tem por finalidade promover maior segurança viária e melhor organização do fluxo de trânsito no referido ponto, que apresenta elevado movimento de veículos ao longo do dia.</w:t>
      </w:r>
    </w:p>
    <w:p w14:paraId="422A1DB3" w14:textId="77777777" w:rsidR="001F0D1B" w:rsidRPr="001F0D1B" w:rsidRDefault="001F0D1B" w:rsidP="001F0D1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0D1B">
        <w:rPr>
          <w:rFonts w:ascii="Arial" w:eastAsia="Times New Roman" w:hAnsi="Arial" w:cs="Arial"/>
          <w:lang w:eastAsia="pt-BR"/>
        </w:rPr>
        <w:t>Motoristas que acessam a Rua São Cristóvão a partir da Avenida Atílio Fontana enfrentam dificuldades constantes para realizar a conversão com segurança, em razão da intensidade do tráfego e da ausência de mecanismos adequados de controle. Tal situação aumenta significativamente o risco de acidentes, além de gerar retenções e insegurança tanto para condutores quanto para pedestres.</w:t>
      </w:r>
    </w:p>
    <w:p w14:paraId="64C223F5" w14:textId="77777777" w:rsidR="001F0D1B" w:rsidRPr="001F0D1B" w:rsidRDefault="001F0D1B" w:rsidP="001F0D1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0D1B">
        <w:rPr>
          <w:rFonts w:ascii="Arial" w:eastAsia="Times New Roman" w:hAnsi="Arial" w:cs="Arial"/>
          <w:lang w:eastAsia="pt-BR"/>
        </w:rPr>
        <w:t>Diante desse cenário, torna-se imprescindível a intervenção do Poder Público, com a realização de estudo técnico que avalie a melhor alternativa para o local, podendo contemplar a implantação de semáforo, rotatória, redutores de velocidade, melhorias na sinalização horizontal e vertical, ou outras medidas eficazes de engenharia de tráfego.</w:t>
      </w:r>
    </w:p>
    <w:p w14:paraId="55FA9C16" w14:textId="77777777" w:rsidR="001F0D1B" w:rsidRPr="001F0D1B" w:rsidRDefault="001F0D1B" w:rsidP="001F0D1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0D1B">
        <w:rPr>
          <w:rFonts w:ascii="Arial" w:eastAsia="Times New Roman" w:hAnsi="Arial" w:cs="Arial"/>
          <w:lang w:eastAsia="pt-BR"/>
        </w:rPr>
        <w:t>A adoção de providências contribuirá diretamente para a redução de acidentes, melhoria da mobilidade urbana e garantia de maior segurança à população que utiliza diariamente essa via.</w:t>
      </w:r>
    </w:p>
    <w:p w14:paraId="3C622127" w14:textId="552E19DF" w:rsidR="00105B64" w:rsidRPr="001F0D1B" w:rsidRDefault="00A4000A" w:rsidP="001F0D1B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1F0D1B">
        <w:rPr>
          <w:rFonts w:ascii="Arial" w:eastAsia="Times New Roman" w:hAnsi="Arial" w:cs="Arial"/>
          <w:lang w:eastAsia="pt-BR"/>
        </w:rPr>
        <w:t>S</w:t>
      </w:r>
      <w:r w:rsidR="00097D2E" w:rsidRPr="001F0D1B">
        <w:rPr>
          <w:rFonts w:ascii="Arial" w:hAnsi="Arial" w:cs="Arial"/>
        </w:rPr>
        <w:t xml:space="preserve">ala das Sessões da Câmara Municipal de Vereadores de Francisco Beltrão, </w:t>
      </w:r>
      <w:r w:rsidR="001F0D1B">
        <w:rPr>
          <w:rFonts w:ascii="Arial" w:hAnsi="Arial" w:cs="Arial"/>
        </w:rPr>
        <w:t>23</w:t>
      </w:r>
      <w:r w:rsidR="005A378B" w:rsidRPr="001F0D1B">
        <w:rPr>
          <w:rFonts w:ascii="Arial" w:hAnsi="Arial" w:cs="Arial"/>
        </w:rPr>
        <w:t xml:space="preserve"> de </w:t>
      </w:r>
      <w:r w:rsidR="001F0D1B">
        <w:rPr>
          <w:rFonts w:ascii="Arial" w:hAnsi="Arial" w:cs="Arial"/>
        </w:rPr>
        <w:t>março</w:t>
      </w:r>
      <w:r w:rsidR="005A378B" w:rsidRPr="001F0D1B">
        <w:rPr>
          <w:rFonts w:ascii="Arial" w:hAnsi="Arial" w:cs="Arial"/>
        </w:rPr>
        <w:t xml:space="preserve"> de 2026</w:t>
      </w:r>
      <w:r w:rsidR="00097D2E" w:rsidRPr="001F0D1B">
        <w:rPr>
          <w:rFonts w:ascii="Arial" w:hAnsi="Arial" w:cs="Arial"/>
        </w:rPr>
        <w:t>.</w:t>
      </w:r>
    </w:p>
    <w:p w14:paraId="43D46E29" w14:textId="6D3A5CDE" w:rsidR="002B4FC3" w:rsidRPr="001F0D1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1F0D1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1F0D1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1F0D1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1F0D1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B560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B560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B560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B560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1B56BC"/>
    <w:rsid w:val="001F0D1B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B5600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92DF6"/>
    <w:rsid w:val="007C248B"/>
    <w:rsid w:val="007E003E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7</cp:revision>
  <cp:lastPrinted>2026-01-13T16:24:00Z</cp:lastPrinted>
  <dcterms:created xsi:type="dcterms:W3CDTF">2026-01-13T16:25:00Z</dcterms:created>
  <dcterms:modified xsi:type="dcterms:W3CDTF">2026-05-12T13:53:00Z</dcterms:modified>
</cp:coreProperties>
</file>