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7691801D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D63F16">
        <w:rPr>
          <w:rFonts w:ascii="Arial" w:hAnsi="Arial" w:cs="Arial"/>
          <w:b/>
          <w:bCs/>
          <w:sz w:val="24"/>
          <w:szCs w:val="24"/>
          <w:u w:val="single"/>
        </w:rPr>
        <w:t>30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3F1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D63F16">
        <w:rPr>
          <w:rFonts w:ascii="Arial" w:hAnsi="Arial" w:cs="Arial"/>
          <w:b/>
          <w:bCs/>
          <w:sz w:val="24"/>
          <w:szCs w:val="24"/>
          <w:u w:val="single"/>
        </w:rPr>
        <w:t>23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D63F16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3F1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E17820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D63F16">
        <w:rPr>
          <w:rFonts w:ascii="Arial" w:hAnsi="Arial" w:cs="Arial"/>
          <w:b/>
          <w:bCs/>
          <w:sz w:val="24"/>
          <w:szCs w:val="24"/>
        </w:rPr>
        <w:t>16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D63F16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555E2DA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D63F16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b/>
          <w:sz w:val="24"/>
          <w:szCs w:val="24"/>
        </w:rPr>
        <w:t>/202</w:t>
      </w:r>
      <w:r w:rsidR="00D63F16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D63F16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63F16">
        <w:rPr>
          <w:rFonts w:ascii="Arial" w:hAnsi="Arial" w:cs="Arial"/>
          <w:b/>
          <w:sz w:val="24"/>
          <w:szCs w:val="24"/>
        </w:rPr>
        <w:t>abril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D63F16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78541D35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D67D98">
        <w:rPr>
          <w:rFonts w:ascii="Arial" w:hAnsi="Arial" w:cs="Arial"/>
          <w:b/>
          <w:bCs/>
          <w:i/>
          <w:iCs/>
        </w:rPr>
        <w:t>Dispõe sobre as diretrizes para a elaboração e execução da Lei Orçamentária de 202</w:t>
      </w:r>
      <w:r w:rsidR="00D63F16">
        <w:rPr>
          <w:rFonts w:ascii="Arial" w:hAnsi="Arial" w:cs="Arial"/>
          <w:b/>
          <w:bCs/>
          <w:i/>
          <w:iCs/>
        </w:rPr>
        <w:t>6</w:t>
      </w:r>
      <w:r w:rsidR="00D67D98">
        <w:rPr>
          <w:rFonts w:ascii="Arial" w:hAnsi="Arial" w:cs="Arial"/>
          <w:b/>
          <w:bCs/>
          <w:i/>
          <w:iCs/>
        </w:rPr>
        <w:t xml:space="preserve"> e dá outras providências</w:t>
      </w:r>
      <w:r w:rsidR="00D67D98">
        <w:rPr>
          <w:rFonts w:ascii="Arial" w:hAnsi="Arial" w:cs="Arial"/>
          <w:b/>
          <w:i/>
        </w:rPr>
        <w:t>”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0A9CBC6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="00D63F16" w:rsidRPr="00D837F8">
        <w:rPr>
          <w:rFonts w:ascii="Arial" w:hAnsi="Arial" w:cs="Arial"/>
          <w:b/>
          <w:sz w:val="24"/>
          <w:szCs w:val="24"/>
        </w:rPr>
        <w:t xml:space="preserve">Projeto de Lei n° 16, de 30 de abril de 2025, que, </w:t>
      </w:r>
      <w:r w:rsidR="00D63F16" w:rsidRPr="00D837F8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D63F16" w:rsidRPr="00D837F8">
        <w:rPr>
          <w:rFonts w:ascii="Arial" w:hAnsi="Arial" w:cs="Arial"/>
          <w:b/>
          <w:bCs/>
          <w:sz w:val="24"/>
          <w:szCs w:val="24"/>
        </w:rPr>
        <w:t>Dispõe sobre as diretrizes para a elaboração e execução da Lei Orçamentária de 2026, e dá outras providências</w:t>
      </w:r>
      <w:r w:rsidR="00D63F16" w:rsidRPr="00D837F8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0CD2C48B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CACB09" w14:textId="5ADBD722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D91C67" w14:textId="2A236839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EF20E8B" w14:textId="77777777" w:rsidR="00D63F16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492AF7ED" w14:textId="6ADA977A" w:rsidR="006F3680" w:rsidRDefault="006F3680" w:rsidP="00D63F16">
      <w:pPr>
        <w:tabs>
          <w:tab w:val="left" w:pos="709"/>
          <w:tab w:val="left" w:pos="851"/>
          <w:tab w:val="left" w:pos="3119"/>
        </w:tabs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D63F16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b/>
          <w:sz w:val="24"/>
          <w:szCs w:val="24"/>
        </w:rPr>
        <w:t>/202</w:t>
      </w:r>
      <w:r w:rsidR="00D63F16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6269B579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D63F16" w:rsidRPr="00D837F8">
        <w:rPr>
          <w:rFonts w:ascii="Arial" w:hAnsi="Arial" w:cs="Arial"/>
          <w:b/>
          <w:sz w:val="24"/>
          <w:szCs w:val="24"/>
        </w:rPr>
        <w:t xml:space="preserve">Projeto de Lei n° 16, de 30 de abril de 2025, que, </w:t>
      </w:r>
      <w:r w:rsidR="00D63F16" w:rsidRPr="00D837F8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D63F16" w:rsidRPr="00D837F8">
        <w:rPr>
          <w:rFonts w:ascii="Arial" w:hAnsi="Arial" w:cs="Arial"/>
          <w:b/>
          <w:bCs/>
          <w:sz w:val="24"/>
          <w:szCs w:val="24"/>
        </w:rPr>
        <w:t>Dispõe sobre as diretrizes para a elaboração e execução da Lei Orçamentária de 2026, e dá outras providências</w:t>
      </w:r>
      <w:r w:rsidR="00D63F16" w:rsidRPr="00D837F8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B5FACD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D63F16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 xml:space="preserve"> de </w:t>
      </w:r>
      <w:r w:rsidR="00D67D98">
        <w:rPr>
          <w:rFonts w:ascii="Arial" w:hAnsi="Arial" w:cs="Arial"/>
          <w:sz w:val="24"/>
          <w:szCs w:val="24"/>
        </w:rPr>
        <w:t>junho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63F16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7B805D0" w14:textId="77777777" w:rsidR="00D63F16" w:rsidRDefault="00D63F16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CE3BF3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D63F16">
        <w:rPr>
          <w:rFonts w:ascii="Arial" w:hAnsi="Arial" w:cs="Arial"/>
          <w:b/>
        </w:rPr>
        <w:t>Rosangela Silva dos Santos</w:t>
      </w:r>
      <w:r>
        <w:rPr>
          <w:rFonts w:ascii="Arial" w:hAnsi="Arial" w:cs="Arial"/>
          <w:b/>
        </w:rPr>
        <w:t>/U</w:t>
      </w:r>
      <w:r w:rsidR="00D63F16">
        <w:rPr>
          <w:rFonts w:ascii="Arial" w:hAnsi="Arial" w:cs="Arial"/>
          <w:b/>
        </w:rPr>
        <w:t>B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8BD2252" w14:textId="77777777" w:rsidR="00D63F16" w:rsidRDefault="00D63F16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32EF3F7B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D67D98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Salmentes Galvão/P</w:t>
      </w:r>
      <w:r w:rsidR="00D67D98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 xml:space="preserve">                   </w:t>
      </w:r>
      <w:r w:rsidR="00D67D9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="00D63F16">
        <w:rPr>
          <w:rFonts w:ascii="Arial" w:hAnsi="Arial" w:cs="Arial"/>
          <w:b/>
        </w:rPr>
        <w:t xml:space="preserve">     </w:t>
      </w:r>
      <w:r w:rsidRPr="00912D6A">
        <w:rPr>
          <w:rFonts w:ascii="Arial" w:hAnsi="Arial" w:cs="Arial"/>
          <w:b/>
        </w:rPr>
        <w:t xml:space="preserve">Ver. </w:t>
      </w:r>
      <w:r w:rsidR="00D63F16">
        <w:rPr>
          <w:rFonts w:ascii="Arial" w:hAnsi="Arial" w:cs="Arial"/>
          <w:b/>
        </w:rPr>
        <w:t>Jerson Mota Correa/PDT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46726" w14:textId="77777777" w:rsidR="006E0A10" w:rsidRDefault="006E0A10" w:rsidP="008B1D5A">
      <w:r>
        <w:separator/>
      </w:r>
    </w:p>
  </w:endnote>
  <w:endnote w:type="continuationSeparator" w:id="0">
    <w:p w14:paraId="5293A94C" w14:textId="77777777" w:rsidR="006E0A10" w:rsidRDefault="006E0A1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2F299BB5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D63F16">
      <w:rPr>
        <w:rFonts w:ascii="Agency FB" w:hAnsi="Agency FB" w:cs="Arial"/>
      </w:rPr>
      <w:t>enida Gov. Edmundo Pinto.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63F16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63F16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BAD7F" w14:textId="77777777" w:rsidR="006E0A10" w:rsidRDefault="006E0A10" w:rsidP="008B1D5A">
      <w:r>
        <w:separator/>
      </w:r>
    </w:p>
  </w:footnote>
  <w:footnote w:type="continuationSeparator" w:id="0">
    <w:p w14:paraId="4642F785" w14:textId="77777777" w:rsidR="006E0A10" w:rsidRDefault="006E0A1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607825"/>
    <w:rsid w:val="00611DAE"/>
    <w:rsid w:val="00620C24"/>
    <w:rsid w:val="00631604"/>
    <w:rsid w:val="00637067"/>
    <w:rsid w:val="0066408D"/>
    <w:rsid w:val="006C5E00"/>
    <w:rsid w:val="006D5E68"/>
    <w:rsid w:val="006E0A10"/>
    <w:rsid w:val="006F3680"/>
    <w:rsid w:val="006F5697"/>
    <w:rsid w:val="00753FBB"/>
    <w:rsid w:val="0077244F"/>
    <w:rsid w:val="00792584"/>
    <w:rsid w:val="007A4DBB"/>
    <w:rsid w:val="007A7FDE"/>
    <w:rsid w:val="00813693"/>
    <w:rsid w:val="00835715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148C"/>
    <w:rsid w:val="00BE14CD"/>
    <w:rsid w:val="00C93066"/>
    <w:rsid w:val="00CD6366"/>
    <w:rsid w:val="00D35F7F"/>
    <w:rsid w:val="00D47774"/>
    <w:rsid w:val="00D63F16"/>
    <w:rsid w:val="00D67D98"/>
    <w:rsid w:val="00D77892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3590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2025-06-23T15:48:00Z</cp:lastPrinted>
  <dcterms:created xsi:type="dcterms:W3CDTF">2025-06-23T15:49:00Z</dcterms:created>
  <dcterms:modified xsi:type="dcterms:W3CDTF">2025-06-23T15:49:00Z</dcterms:modified>
</cp:coreProperties>
</file>