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42FC88D5" w:rsidR="000662EA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PARECER DAS COMISSÕES PERMANENTES Nº 0</w:t>
      </w:r>
      <w:r w:rsidR="00A61CAE">
        <w:rPr>
          <w:rFonts w:ascii="Cambria" w:hAnsi="Cambria" w:cstheme="minorHAnsi"/>
          <w:b/>
          <w:bCs/>
          <w:sz w:val="23"/>
          <w:szCs w:val="23"/>
          <w:u w:val="single"/>
        </w:rPr>
        <w:t>20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/202</w:t>
      </w:r>
      <w:r w:rsidR="00D8612B" w:rsidRPr="008C34D3">
        <w:rPr>
          <w:rFonts w:ascii="Cambria" w:hAnsi="Cambria" w:cstheme="minorHAnsi"/>
          <w:b/>
          <w:bCs/>
          <w:sz w:val="23"/>
          <w:szCs w:val="23"/>
          <w:u w:val="single"/>
        </w:rPr>
        <w:t>6</w:t>
      </w:r>
    </w:p>
    <w:p w14:paraId="26A61A0D" w14:textId="77777777" w:rsidR="00C055ED" w:rsidRPr="008C34D3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</w:rPr>
      </w:pPr>
    </w:p>
    <w:p w14:paraId="4C172842" w14:textId="20C12975" w:rsidR="008C34D3" w:rsidRPr="008C34D3" w:rsidRDefault="008C34D3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Projeto de Resolução nº 00</w:t>
      </w:r>
      <w:r w:rsidR="00A61CAE">
        <w:rPr>
          <w:rFonts w:ascii="Cambria" w:hAnsi="Cambria" w:cstheme="minorHAnsi"/>
          <w:b/>
          <w:bCs/>
          <w:sz w:val="23"/>
          <w:szCs w:val="23"/>
        </w:rPr>
        <w:t>5</w:t>
      </w:r>
      <w:r w:rsidRPr="008C34D3">
        <w:rPr>
          <w:rFonts w:ascii="Cambria" w:hAnsi="Cambria" w:cstheme="minorHAnsi"/>
          <w:b/>
          <w:bCs/>
          <w:sz w:val="23"/>
          <w:szCs w:val="23"/>
        </w:rPr>
        <w:t>/2026</w:t>
      </w:r>
    </w:p>
    <w:p w14:paraId="4573C0EE" w14:textId="6BBE7DAE" w:rsidR="002F53D0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 xml:space="preserve">Autoria: </w:t>
      </w:r>
      <w:r w:rsidR="008C34D3" w:rsidRPr="008C34D3">
        <w:rPr>
          <w:rFonts w:ascii="Cambria" w:hAnsi="Cambria" w:cstheme="minorHAnsi"/>
          <w:sz w:val="23"/>
          <w:szCs w:val="23"/>
        </w:rPr>
        <w:t>Mesa Diretora</w:t>
      </w:r>
    </w:p>
    <w:p w14:paraId="47A0163E" w14:textId="1F1A478A" w:rsidR="00AC61C5" w:rsidRPr="008C34D3" w:rsidRDefault="00FD37DC" w:rsidP="00107BD9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Ementa</w:t>
      </w:r>
      <w:r w:rsidR="00D8612B" w:rsidRPr="008C34D3">
        <w:rPr>
          <w:rFonts w:ascii="Cambria" w:hAnsi="Cambria" w:cstheme="minorHAnsi"/>
          <w:b/>
          <w:bCs/>
          <w:sz w:val="23"/>
          <w:szCs w:val="23"/>
        </w:rPr>
        <w:t>:</w:t>
      </w:r>
      <w:r w:rsidR="004E37C2" w:rsidRPr="008C34D3">
        <w:rPr>
          <w:sz w:val="23"/>
          <w:szCs w:val="23"/>
        </w:rPr>
        <w:t xml:space="preserve"> </w:t>
      </w:r>
      <w:r w:rsidR="00A61CAE" w:rsidRPr="00A61CAE">
        <w:rPr>
          <w:rFonts w:ascii="Cambria" w:hAnsi="Cambria" w:cstheme="minorHAnsi"/>
          <w:sz w:val="23"/>
          <w:szCs w:val="23"/>
        </w:rPr>
        <w:t>Aprova o Regimento Interno da Controladoria Geral da Câmara Municipal de Carnaúba dos Dantas/RN.</w:t>
      </w:r>
    </w:p>
    <w:p w14:paraId="2FD3E014" w14:textId="77777777" w:rsidR="004E37C2" w:rsidRPr="008C34D3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4765144E" w14:textId="159F62F3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 - RELATÓRIO</w:t>
      </w:r>
    </w:p>
    <w:p w14:paraId="7548545D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O Projeto de Resolução nº 005/2026, de autoria da Mesa Diretora, foi apresentado a esta Casa Legislativa com o objetivo de aprovar o Regimento Interno da Controladoria Geral da Câmara Municipal de Carnaúba dos Dantas/RN, regulamentando o funcionamento do Sistema de Controle Interno no âmbito do Poder Legislativo Municipal .</w:t>
      </w:r>
    </w:p>
    <w:p w14:paraId="72D97722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A proposição encontra-se vinculada à Lei Complementar nº ___/2026, que dispõe sobre a estrutura administrativa da Câmara Municipal e institui a Controladoria Geral como órgão central do Sistema de Controle Interno, tornando necessária a regulamentação de suas atribuições, procedimentos e fluxos de atuação.</w:t>
      </w:r>
    </w:p>
    <w:p w14:paraId="1BBC3D3A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O regimento interno proposto estabelece diretrizes relativas à organização administrativa da Controladoria, suas competências funcionais, princípios de atuação, mecanismos de auditoria, monitoramento de recomendações, gestão de riscos, segregação de funções e autonomia técnica dos servidores responsáveis pelas atividades de controle.</w:t>
      </w:r>
    </w:p>
    <w:p w14:paraId="1F85A6E0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 xml:space="preserve">A matéria também disciplina as áreas de atuação do controle interno, abrangendo a fiscalização contábil, financeira, orçamentária, operacional e patrimonial, bem como define </w:t>
      </w:r>
      <w:r w:rsidRPr="00A61CAE">
        <w:rPr>
          <w:rFonts w:ascii="Cambria" w:hAnsi="Cambria" w:cstheme="minorHAnsi"/>
          <w:sz w:val="23"/>
          <w:szCs w:val="23"/>
        </w:rPr>
        <w:lastRenderedPageBreak/>
        <w:t>procedimentos para identificação de irregularidades, elaboração de relatórios técnicos e integração com os órgãos de controle externo.</w:t>
      </w:r>
    </w:p>
    <w:p w14:paraId="57B91CED" w14:textId="5E22B3DD" w:rsidR="00D8612B" w:rsidRDefault="00D0257B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art. 22 do Regimento Interno da Câmara Municipal de Carnaúba dos Dantas/RN</w:t>
      </w:r>
      <w:r w:rsidRPr="008C34D3">
        <w:rPr>
          <w:rFonts w:ascii="Cambria" w:hAnsi="Cambria" w:cstheme="minorHAnsi"/>
          <w:sz w:val="23"/>
          <w:szCs w:val="23"/>
        </w:rPr>
        <w:t>, a matéria foi encaminhada à Comissão de Constituição, Justiça e Redação Final para análise quanto aos aspectos de constitucionalidade, legalidade e técnica legislativa.</w:t>
      </w:r>
    </w:p>
    <w:p w14:paraId="65195C58" w14:textId="77777777" w:rsidR="00A61CAE" w:rsidRPr="008C34D3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288F67A0" w14:textId="7A575827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 - ANÁLISE JURÍDICA </w:t>
      </w:r>
    </w:p>
    <w:p w14:paraId="003499BE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O Projeto de Resolução nº 005/2026 versa sobre matéria de natureza interna corporis, consistente na organização e regulamentação do Sistema de Controle Interno no âmbito do Poder Legislativo Municipal, por meio da instituição do Regimento Interno da Controladoria Geral.</w:t>
      </w:r>
    </w:p>
    <w:p w14:paraId="7CFABE0D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A competência para disciplinar a matéria encontra respaldo no princípio da autonomia do Poder Legislativo, assegurado pela Constituição Federal, pela Lei Orgânica Municipal e pelo Regimento Interno desta Casa Legislativa, que conferem à Câmara Municipal a prerrogativa de organizar sua estrutura administrativa e seus órgãos internos.</w:t>
      </w:r>
    </w:p>
    <w:p w14:paraId="3A59FA1E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No plano constitucional, a proposição encontra fundamento nos arts. 31, 70 e 74 da Constituição Federal, que estabelecem a obrigatoriedade de manutenção de sistema de controle interno em cada Poder, com a finalidade de fiscalizar a gestão contábil, financeira, orçamentária, operacional e patrimonial, bem como apoiar o controle externo no exercício de sua missão institucional.</w:t>
      </w:r>
    </w:p>
    <w:p w14:paraId="28DD353B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 xml:space="preserve">A instituição e regulamentação da Controladoria Geral, como órgão central do sistema de controle interno, revela-se medida necessária ao cumprimento dessas disposições </w:t>
      </w:r>
      <w:r w:rsidRPr="00A61CAE">
        <w:rPr>
          <w:rFonts w:ascii="Cambria" w:hAnsi="Cambria" w:cstheme="minorHAnsi"/>
          <w:sz w:val="23"/>
          <w:szCs w:val="23"/>
        </w:rPr>
        <w:lastRenderedPageBreak/>
        <w:t>constitucionais, além de atender às orientações dos Tribunais de Contas, especialmente no que se refere à adoção de mecanismos de governança, gestão de riscos e auditoria interna.</w:t>
      </w:r>
    </w:p>
    <w:p w14:paraId="494FD43A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No que se refere à iniciativa, verifica-se sua legitimidade, uma vez que a matéria trata da organização administrativa interna do Poder Legislativo, sendo de competência da Mesa Diretora propor normas dessa natureza.</w:t>
      </w:r>
    </w:p>
    <w:p w14:paraId="168D8CF7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Sob o aspecto da técnica legislativa, o projeto observa os parâmetros estabelecidos na Lei Complementar nº 95/1998, apresentando estrutura normativa adequada, com organização sistemática em títulos, capítulos e seções, além de redação clara, precisa e coerente.</w:t>
      </w:r>
    </w:p>
    <w:p w14:paraId="4F6595AE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Ademais, não se verifica qualquer vício de inconstitucionalidade formal ou material, tampouco afronta a normas hierarquicamente superiores, estando a matéria em plena consonância com o ordenamento jurídico vigente.</w:t>
      </w:r>
    </w:p>
    <w:p w14:paraId="072C05A9" w14:textId="77777777" w:rsidR="00A61CAE" w:rsidRPr="00A61CAE" w:rsidRDefault="00A61CAE" w:rsidP="00A61CAE">
      <w:pPr>
        <w:spacing w:line="480" w:lineRule="auto"/>
        <w:ind w:firstLine="709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Dessa forma, conclui-se que o Projeto de Resolução nº 005/2026 atende aos requisitos de constitucionalidade, legalidade e técnica legislativa, encontrando-se apto à regular tramitação e deliberação pelo Plenário desta Casa Legislativa.</w:t>
      </w:r>
    </w:p>
    <w:p w14:paraId="55077D2A" w14:textId="77777777" w:rsidR="00D8612B" w:rsidRPr="008C34D3" w:rsidRDefault="00D8612B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</w:p>
    <w:p w14:paraId="603533A2" w14:textId="4F2EE4AC" w:rsidR="000662EA" w:rsidRPr="008C34D3" w:rsidRDefault="000662EA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III - ANÁLISE DE MÉRITO </w:t>
      </w:r>
    </w:p>
    <w:p w14:paraId="0604FBE1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No mérito, a proposição revela-se extremamente relevante e oportuna, por promover a regulamentação do Sistema de Controle Interno da Câmara Municipal, fortalecendo os mecanismos de fiscalização, transparência e governança administrativa.</w:t>
      </w:r>
    </w:p>
    <w:p w14:paraId="083F8EAE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 xml:space="preserve">A implementação de um regimento interno específico para a Controladoria Geral contribui para a padronização de procedimentos, a definição clara de competências e a </w:t>
      </w:r>
      <w:r w:rsidRPr="00A61CAE">
        <w:rPr>
          <w:rFonts w:ascii="Cambria" w:hAnsi="Cambria" w:cstheme="minorHAnsi"/>
          <w:sz w:val="23"/>
          <w:szCs w:val="23"/>
        </w:rPr>
        <w:lastRenderedPageBreak/>
        <w:t>melhoria dos processos de auditoria e monitoramento, assegurando maior eficiência na gestão dos recursos públicos.</w:t>
      </w:r>
    </w:p>
    <w:p w14:paraId="09515592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Destaca-se, ainda, a adoção de práticas modernas de gestão pública, como a utilização de matriz de riscos, planejamento anual de auditoria, segregação de funções e estruturação das linhas de defesa, alinhando o Poder Legislativo Municipal às boas práticas recomendadas pelos órgãos de controle.</w:t>
      </w:r>
    </w:p>
    <w:p w14:paraId="104C89E6" w14:textId="77777777" w:rsidR="00A61CAE" w:rsidRPr="00A61CAE" w:rsidRDefault="00A61CAE" w:rsidP="00A61CA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A61CAE">
        <w:rPr>
          <w:rFonts w:ascii="Cambria" w:hAnsi="Cambria" w:cstheme="minorHAnsi"/>
          <w:sz w:val="23"/>
          <w:szCs w:val="23"/>
        </w:rPr>
        <w:t>A matéria, portanto, atende ao interesse público, ao promover o aprimoramento da administração pública, a prevenção de irregularidades e o fortalecimento do controle institucional no âmbito desta Casa Legislativa.</w:t>
      </w:r>
    </w:p>
    <w:p w14:paraId="06DBE397" w14:textId="77777777" w:rsidR="00D0257B" w:rsidRPr="008C34D3" w:rsidRDefault="00D0257B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</w:p>
    <w:p w14:paraId="6F82D173" w14:textId="34463DE5" w:rsidR="006F0098" w:rsidRPr="008C34D3" w:rsidRDefault="00847207" w:rsidP="00107BD9">
      <w:pPr>
        <w:spacing w:line="480" w:lineRule="auto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I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V –</w:t>
      </w:r>
      <w:r w:rsidR="00D8696E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  <w:r w:rsidR="000662EA" w:rsidRPr="008C34D3">
        <w:rPr>
          <w:rFonts w:ascii="Cambria" w:hAnsi="Cambria" w:cstheme="minorHAnsi"/>
          <w:b/>
          <w:bCs/>
          <w:sz w:val="23"/>
          <w:szCs w:val="23"/>
          <w:u w:val="single"/>
        </w:rPr>
        <w:t>DA</w:t>
      </w:r>
      <w:r w:rsidR="00170B83" w:rsidRPr="008C34D3">
        <w:rPr>
          <w:rFonts w:ascii="Cambria" w:hAnsi="Cambria" w:cstheme="minorHAnsi"/>
          <w:b/>
          <w:bCs/>
          <w:sz w:val="23"/>
          <w:szCs w:val="23"/>
          <w:u w:val="single"/>
        </w:rPr>
        <w:t>S COMISSÕES PERMANENTES</w:t>
      </w:r>
    </w:p>
    <w:p w14:paraId="70C3D323" w14:textId="7D20E3D0" w:rsidR="002F53D0" w:rsidRPr="008C34D3" w:rsidRDefault="00BE310E" w:rsidP="00BE310E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Comissão de Constituição, Justiça e Redação Final, composta pelos Vereadores(as) Bárbara de Medeiros Dantas (Presidente), José Gilvan Dantas (Relator) e Maria das Vitórias Bezerra Dantas (Secretária), </w:t>
      </w:r>
      <w:r w:rsidR="008C34D3" w:rsidRPr="008C34D3">
        <w:rPr>
          <w:rFonts w:ascii="Cambria" w:hAnsi="Cambria" w:cstheme="minorHAnsi"/>
          <w:sz w:val="23"/>
          <w:szCs w:val="23"/>
        </w:rPr>
        <w:t xml:space="preserve">analisou o </w:t>
      </w:r>
      <w:r w:rsidR="008C34D3" w:rsidRPr="008C34D3">
        <w:rPr>
          <w:rFonts w:ascii="Cambria" w:hAnsi="Cambria" w:cstheme="minorHAnsi"/>
          <w:b/>
          <w:bCs/>
          <w:sz w:val="23"/>
          <w:szCs w:val="23"/>
        </w:rPr>
        <w:t>Projeto de Resolução nº 00</w:t>
      </w:r>
      <w:r w:rsidR="00A61CAE">
        <w:rPr>
          <w:rFonts w:ascii="Cambria" w:hAnsi="Cambria" w:cstheme="minorHAnsi"/>
          <w:b/>
          <w:bCs/>
          <w:sz w:val="23"/>
          <w:szCs w:val="23"/>
        </w:rPr>
        <w:t>5</w:t>
      </w:r>
      <w:r w:rsidR="008C34D3" w:rsidRPr="008C34D3">
        <w:rPr>
          <w:rFonts w:ascii="Cambria" w:hAnsi="Cambria" w:cstheme="minorHAnsi"/>
          <w:b/>
          <w:bCs/>
          <w:sz w:val="23"/>
          <w:szCs w:val="23"/>
        </w:rPr>
        <w:t>/2026</w:t>
      </w:r>
      <w:r w:rsidR="008C34D3" w:rsidRPr="008C34D3">
        <w:rPr>
          <w:rFonts w:ascii="Cambria" w:hAnsi="Cambria" w:cstheme="minorHAnsi"/>
          <w:sz w:val="23"/>
          <w:szCs w:val="23"/>
        </w:rPr>
        <w:t>, de autoria da Mesa Diretora.</w:t>
      </w:r>
    </w:p>
    <w:p w14:paraId="350A1AFD" w14:textId="6D90990C" w:rsidR="00BE310E" w:rsidRPr="008C34D3" w:rsidRDefault="008C34D3" w:rsidP="00BE310E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A análise foi realizada sob os aspectos da constitucionalidade, legalidade e técnica legislativa da matéria. Diante disso, o Relator da Comissão emite parecer favorável à tramitação e aprovação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Projeto de Resolução nº 00</w:t>
      </w:r>
      <w:r w:rsidR="00A61CAE">
        <w:rPr>
          <w:rFonts w:ascii="Cambria" w:hAnsi="Cambria" w:cstheme="minorHAnsi"/>
          <w:b/>
          <w:bCs/>
          <w:sz w:val="23"/>
          <w:szCs w:val="23"/>
        </w:rPr>
        <w:t>5</w:t>
      </w:r>
      <w:r w:rsidRPr="008C34D3">
        <w:rPr>
          <w:rFonts w:ascii="Cambria" w:hAnsi="Cambria" w:cstheme="minorHAnsi"/>
          <w:b/>
          <w:bCs/>
          <w:sz w:val="23"/>
          <w:szCs w:val="23"/>
        </w:rPr>
        <w:t>/2026</w:t>
      </w:r>
      <w:r w:rsidRPr="008C34D3">
        <w:rPr>
          <w:rFonts w:ascii="Cambria" w:hAnsi="Cambria" w:cstheme="minorHAnsi"/>
          <w:sz w:val="23"/>
          <w:szCs w:val="23"/>
        </w:rPr>
        <w:t>.</w:t>
      </w:r>
    </w:p>
    <w:p w14:paraId="7EC380BA" w14:textId="77777777" w:rsidR="00107BD9" w:rsidRPr="008C34D3" w:rsidRDefault="00107BD9" w:rsidP="002F53D0">
      <w:pPr>
        <w:spacing w:line="480" w:lineRule="auto"/>
        <w:jc w:val="both"/>
        <w:rPr>
          <w:rFonts w:ascii="Cambria" w:hAnsi="Cambria" w:cstheme="minorHAnsi"/>
          <w:b/>
          <w:bCs/>
          <w:sz w:val="23"/>
          <w:szCs w:val="23"/>
        </w:rPr>
      </w:pPr>
    </w:p>
    <w:p w14:paraId="7C582F7C" w14:textId="2C289D50" w:rsidR="00A61CAE" w:rsidRPr="008C34D3" w:rsidRDefault="000662EA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Sala das Comissões, </w:t>
      </w:r>
      <w:r w:rsidR="008C34D3" w:rsidRPr="008C34D3">
        <w:rPr>
          <w:rFonts w:ascii="Cambria" w:hAnsi="Cambria" w:cstheme="minorHAnsi"/>
          <w:sz w:val="23"/>
          <w:szCs w:val="23"/>
        </w:rPr>
        <w:t>1</w:t>
      </w:r>
      <w:r w:rsidR="00A61CAE"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 w:rsidR="00A61CAE"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</w:t>
      </w:r>
      <w:r w:rsidR="00D8612B" w:rsidRPr="008C34D3"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>.</w:t>
      </w:r>
    </w:p>
    <w:p w14:paraId="1804952D" w14:textId="1530B847" w:rsidR="000662EA" w:rsidRPr="008C34D3" w:rsidRDefault="000662EA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</w:t>
      </w:r>
      <w:r w:rsidR="00073118" w:rsidRPr="008C34D3">
        <w:rPr>
          <w:rFonts w:ascii="Cambria" w:hAnsi="Cambria" w:cstheme="minorHAnsi"/>
          <w:sz w:val="23"/>
          <w:szCs w:val="23"/>
        </w:rPr>
        <w:t>___</w:t>
      </w:r>
    </w:p>
    <w:p w14:paraId="5ED147C6" w14:textId="7B37EF9E" w:rsidR="000E4977" w:rsidRPr="008C34D3" w:rsidRDefault="00C45158" w:rsidP="00107BD9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JOSÉ GILVAN DANTAS</w:t>
      </w:r>
    </w:p>
    <w:p w14:paraId="0FC24DA0" w14:textId="77777777" w:rsidR="00A61CAE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Relator da Comissão de</w:t>
      </w:r>
      <w:r w:rsidR="00A61CAE">
        <w:rPr>
          <w:rFonts w:ascii="Cambria" w:hAnsi="Cambria" w:cstheme="minorHAnsi"/>
          <w:sz w:val="23"/>
          <w:szCs w:val="23"/>
        </w:rPr>
        <w:t xml:space="preserve"> </w:t>
      </w:r>
    </w:p>
    <w:p w14:paraId="619A313D" w14:textId="61EE5867" w:rsidR="000662EA" w:rsidRPr="008C34D3" w:rsidRDefault="000E4977" w:rsidP="00A61CAE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</w:t>
      </w:r>
      <w:r w:rsidR="00C45158" w:rsidRPr="008C34D3">
        <w:rPr>
          <w:rFonts w:ascii="Cambria" w:hAnsi="Cambria" w:cstheme="minorHAnsi"/>
          <w:sz w:val="23"/>
          <w:szCs w:val="23"/>
        </w:rPr>
        <w:t>, Justiça e Redação Fina</w:t>
      </w:r>
      <w:r w:rsidR="00FD37DC" w:rsidRPr="008C34D3">
        <w:rPr>
          <w:rFonts w:ascii="Cambria" w:hAnsi="Cambria" w:cstheme="minorHAnsi"/>
          <w:sz w:val="23"/>
          <w:szCs w:val="23"/>
        </w:rPr>
        <w:t>l</w:t>
      </w:r>
    </w:p>
    <w:p w14:paraId="24131033" w14:textId="77777777" w:rsidR="005353CC" w:rsidRPr="008C34D3" w:rsidRDefault="005353CC" w:rsidP="00107BD9">
      <w:pPr>
        <w:spacing w:line="360" w:lineRule="auto"/>
        <w:rPr>
          <w:rFonts w:ascii="Cambria" w:hAnsi="Cambria" w:cstheme="minorHAnsi"/>
          <w:sz w:val="23"/>
          <w:szCs w:val="23"/>
        </w:rPr>
      </w:pPr>
    </w:p>
    <w:p w14:paraId="426A039E" w14:textId="77777777" w:rsidR="003B7C64" w:rsidRPr="008C34D3" w:rsidRDefault="003B7C64" w:rsidP="0064570D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E1B19AC" w14:textId="60DBA06E" w:rsidR="00DB249A" w:rsidRPr="008C34D3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>APROVAÇÃO DOS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DEMAIS</w:t>
      </w:r>
      <w:r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MEMBROS</w:t>
      </w:r>
      <w:r w:rsidR="00E54691" w:rsidRPr="008C34D3">
        <w:rPr>
          <w:rFonts w:ascii="Cambria" w:hAnsi="Cambria" w:cstheme="minorHAnsi"/>
          <w:b/>
          <w:bCs/>
          <w:sz w:val="23"/>
          <w:szCs w:val="23"/>
          <w:u w:val="single"/>
        </w:rPr>
        <w:t xml:space="preserve"> </w:t>
      </w:r>
    </w:p>
    <w:p w14:paraId="735FDFD4" w14:textId="77777777" w:rsidR="000662EA" w:rsidRPr="008C34D3" w:rsidRDefault="000662EA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319615AA" w14:textId="3A4591F7" w:rsidR="00BE310E" w:rsidRPr="008C34D3" w:rsidRDefault="008C34D3" w:rsidP="008C34D3">
      <w:pPr>
        <w:spacing w:line="480" w:lineRule="auto"/>
        <w:ind w:firstLine="708"/>
        <w:jc w:val="both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Em consonância com as normas vigentes, manifestam-se as Comissões Permanentes, por maioria dos votos, </w:t>
      </w:r>
      <w:r w:rsidRPr="008C34D3">
        <w:rPr>
          <w:rFonts w:ascii="Cambria" w:hAnsi="Cambria" w:cstheme="minorHAnsi"/>
          <w:b/>
          <w:bCs/>
          <w:sz w:val="23"/>
          <w:szCs w:val="23"/>
        </w:rPr>
        <w:t>PELA APROVAÇÃO</w:t>
      </w:r>
      <w:r w:rsidRPr="008C34D3">
        <w:rPr>
          <w:rFonts w:ascii="Cambria" w:hAnsi="Cambria" w:cstheme="minorHAnsi"/>
          <w:sz w:val="23"/>
          <w:szCs w:val="23"/>
        </w:rPr>
        <w:t xml:space="preserve"> do </w:t>
      </w:r>
      <w:r w:rsidRPr="008C34D3">
        <w:rPr>
          <w:rFonts w:ascii="Cambria" w:hAnsi="Cambria" w:cstheme="minorHAnsi"/>
          <w:b/>
          <w:bCs/>
          <w:sz w:val="23"/>
          <w:szCs w:val="23"/>
        </w:rPr>
        <w:t>Projeto de Resolução nº 00</w:t>
      </w:r>
      <w:r w:rsidR="00A61CAE">
        <w:rPr>
          <w:rFonts w:ascii="Cambria" w:hAnsi="Cambria" w:cstheme="minorHAnsi"/>
          <w:b/>
          <w:bCs/>
          <w:sz w:val="23"/>
          <w:szCs w:val="23"/>
        </w:rPr>
        <w:t>5</w:t>
      </w:r>
      <w:r w:rsidRPr="008C34D3">
        <w:rPr>
          <w:rFonts w:ascii="Cambria" w:hAnsi="Cambria" w:cstheme="minorHAnsi"/>
          <w:b/>
          <w:bCs/>
          <w:sz w:val="23"/>
          <w:szCs w:val="23"/>
        </w:rPr>
        <w:t>/2026</w:t>
      </w:r>
      <w:r w:rsidRPr="008C34D3">
        <w:rPr>
          <w:rFonts w:ascii="Cambria" w:hAnsi="Cambria" w:cstheme="minorHAnsi"/>
          <w:sz w:val="23"/>
          <w:szCs w:val="23"/>
        </w:rPr>
        <w:t>, acompanhando integralmente o parecer do Relator.</w:t>
      </w:r>
    </w:p>
    <w:p w14:paraId="60D4F9B1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sz w:val="23"/>
          <w:szCs w:val="23"/>
        </w:rPr>
      </w:pPr>
    </w:p>
    <w:p w14:paraId="2EBF9474" w14:textId="77777777" w:rsidR="00A61CAE" w:rsidRPr="008C34D3" w:rsidRDefault="00A61CAE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Sala das Comissões, 1</w:t>
      </w:r>
      <w:r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645CDFE7" w14:textId="77777777" w:rsidR="00BE310E" w:rsidRPr="008C34D3" w:rsidRDefault="00BE310E" w:rsidP="00D0257B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780BF8AA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5C95CE11" w14:textId="330F2DA5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_______________________________________________</w:t>
      </w:r>
    </w:p>
    <w:p w14:paraId="7A0F53D7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BÁRBARA DE MEDEIROS DANTAS</w:t>
      </w:r>
    </w:p>
    <w:p w14:paraId="5F742828" w14:textId="2AFF0773" w:rsidR="0064570D" w:rsidRPr="008C34D3" w:rsidRDefault="0064570D" w:rsidP="0064570D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 xml:space="preserve">Presidente da Comissão de </w:t>
      </w:r>
    </w:p>
    <w:p w14:paraId="0635714F" w14:textId="77777777" w:rsidR="0064570D" w:rsidRPr="008C34D3" w:rsidRDefault="0064570D" w:rsidP="0064570D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6B9A73DA" w14:textId="77777777" w:rsidR="0064570D" w:rsidRPr="008C34D3" w:rsidRDefault="0064570D" w:rsidP="0064570D">
      <w:pPr>
        <w:rPr>
          <w:rFonts w:ascii="Cambria" w:hAnsi="Cambria" w:cstheme="minorHAnsi"/>
          <w:sz w:val="23"/>
          <w:szCs w:val="23"/>
        </w:rPr>
      </w:pPr>
    </w:p>
    <w:p w14:paraId="0ED6AC1F" w14:textId="77777777" w:rsidR="0064570D" w:rsidRPr="008C34D3" w:rsidRDefault="0064570D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9FDF075" w14:textId="77777777" w:rsidR="00170B83" w:rsidRPr="008C34D3" w:rsidRDefault="00170B83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04AC550C" w14:textId="083F1B6E" w:rsidR="00654CA7" w:rsidRPr="008C34D3" w:rsidRDefault="00FD6CE1" w:rsidP="00107BD9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______________________</w:t>
      </w:r>
      <w:r w:rsidR="00654CA7" w:rsidRPr="008C34D3">
        <w:rPr>
          <w:rFonts w:ascii="Cambria" w:hAnsi="Cambria" w:cstheme="minorHAnsi"/>
          <w:sz w:val="23"/>
          <w:szCs w:val="23"/>
        </w:rPr>
        <w:t>_____________________________</w:t>
      </w:r>
    </w:p>
    <w:p w14:paraId="08E16A5C" w14:textId="77777777" w:rsidR="00073118" w:rsidRPr="008C34D3" w:rsidRDefault="00FD6CE1" w:rsidP="00073118">
      <w:pPr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b/>
          <w:bCs/>
          <w:sz w:val="23"/>
          <w:szCs w:val="23"/>
        </w:rPr>
        <w:t>MARIA DAS VITÓRIAS BEZERRA DANTAS</w:t>
      </w:r>
      <w:r w:rsidR="00170B83" w:rsidRPr="008C34D3">
        <w:rPr>
          <w:rFonts w:ascii="Cambria" w:hAnsi="Cambria" w:cstheme="minorHAnsi"/>
          <w:sz w:val="23"/>
          <w:szCs w:val="23"/>
        </w:rPr>
        <w:br/>
        <w:t xml:space="preserve">Secretária da Comissão de </w:t>
      </w:r>
    </w:p>
    <w:p w14:paraId="5053517A" w14:textId="759C5122" w:rsidR="005353CC" w:rsidRPr="008C34D3" w:rsidRDefault="00170B83" w:rsidP="00073118">
      <w:pPr>
        <w:jc w:val="center"/>
        <w:rPr>
          <w:rFonts w:ascii="Cambria" w:hAnsi="Cambria" w:cstheme="minorHAnsi"/>
          <w:b/>
          <w:bCs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Constituição, Justiça e Redação Final</w:t>
      </w:r>
    </w:p>
    <w:p w14:paraId="1977949E" w14:textId="77777777" w:rsidR="005353CC" w:rsidRPr="008C34D3" w:rsidRDefault="005353CC" w:rsidP="00107BD9">
      <w:pPr>
        <w:jc w:val="center"/>
        <w:rPr>
          <w:rFonts w:ascii="Cambria" w:hAnsi="Cambria" w:cstheme="minorHAnsi"/>
          <w:sz w:val="23"/>
          <w:szCs w:val="23"/>
        </w:rPr>
      </w:pPr>
    </w:p>
    <w:p w14:paraId="2803D0D4" w14:textId="77777777" w:rsidR="00170B83" w:rsidRPr="008C34D3" w:rsidRDefault="00170B83" w:rsidP="0064570D">
      <w:pPr>
        <w:rPr>
          <w:rFonts w:ascii="Cambria" w:hAnsi="Cambria" w:cstheme="minorHAnsi"/>
          <w:sz w:val="23"/>
          <w:szCs w:val="23"/>
        </w:rPr>
      </w:pPr>
    </w:p>
    <w:p w14:paraId="6A11F727" w14:textId="77777777" w:rsidR="00E54691" w:rsidRPr="008C34D3" w:rsidRDefault="00E54691" w:rsidP="00107BD9">
      <w:pPr>
        <w:spacing w:line="480" w:lineRule="auto"/>
        <w:rPr>
          <w:rFonts w:ascii="Cambria" w:hAnsi="Cambria" w:cstheme="minorHAnsi"/>
          <w:sz w:val="23"/>
          <w:szCs w:val="23"/>
        </w:rPr>
      </w:pPr>
    </w:p>
    <w:p w14:paraId="0AA26ECF" w14:textId="3CC311B6" w:rsidR="001140E4" w:rsidRPr="008C34D3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3"/>
          <w:szCs w:val="23"/>
          <w:u w:val="single"/>
        </w:rPr>
      </w:pPr>
      <w:r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V - </w:t>
      </w:r>
      <w:r w:rsidR="00CE2B78" w:rsidRPr="008C34D3">
        <w:rPr>
          <w:rFonts w:ascii="Cambria" w:hAnsi="Cambria" w:cstheme="minorHAnsi"/>
          <w:b/>
          <w:sz w:val="23"/>
          <w:szCs w:val="23"/>
          <w:u w:val="single"/>
        </w:rPr>
        <w:t>CONSIDERAÇÕES</w:t>
      </w:r>
      <w:r w:rsidR="001140E4" w:rsidRPr="008C34D3">
        <w:rPr>
          <w:rFonts w:ascii="Cambria" w:hAnsi="Cambria" w:cstheme="minorHAnsi"/>
          <w:b/>
          <w:sz w:val="23"/>
          <w:szCs w:val="23"/>
          <w:u w:val="single"/>
        </w:rPr>
        <w:t xml:space="preserve"> FINAIS </w:t>
      </w:r>
    </w:p>
    <w:p w14:paraId="442CAB78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Nos termos do </w:t>
      </w:r>
      <w:r w:rsidRPr="008C34D3">
        <w:rPr>
          <w:rFonts w:ascii="Cambria" w:hAnsi="Cambria" w:cstheme="minorHAnsi"/>
          <w:b/>
          <w:sz w:val="23"/>
          <w:szCs w:val="23"/>
        </w:rPr>
        <w:t>artigo 63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Cumpre esclarecer que, </w:t>
      </w:r>
      <w:r w:rsidRPr="008C34D3">
        <w:rPr>
          <w:rFonts w:ascii="Cambria" w:hAnsi="Cambria" w:cstheme="minorHAnsi"/>
          <w:b/>
          <w:sz w:val="23"/>
          <w:szCs w:val="23"/>
        </w:rPr>
        <w:t>conforme o parágrafo único do referido artigo</w:t>
      </w:r>
      <w:r w:rsidRPr="008C34D3">
        <w:rPr>
          <w:rFonts w:ascii="Cambria" w:hAnsi="Cambria" w:cstheme="minorHAnsi"/>
          <w:bCs/>
          <w:sz w:val="23"/>
          <w:szCs w:val="23"/>
        </w:rPr>
        <w:t xml:space="preserve">, os pareceres das comissões devem conter posicionamentos favoráveis e desfavoráveis, </w:t>
      </w:r>
      <w:r w:rsidRPr="008C34D3">
        <w:rPr>
          <w:rFonts w:ascii="Cambria" w:hAnsi="Cambria" w:cstheme="minorHAnsi"/>
          <w:bCs/>
          <w:sz w:val="23"/>
          <w:szCs w:val="23"/>
        </w:rPr>
        <w:lastRenderedPageBreak/>
        <w:t>devidamente fundamentados, bem como o voto dos integrantes da Comissão, e são obrigatoriamente acompanhados de análise jurídica emitida ou validada pela Procuradora ou Assessora Jurídica da Câmara.</w:t>
      </w:r>
    </w:p>
    <w:p w14:paraId="67735615" w14:textId="4E438AFA" w:rsidR="007E136A" w:rsidRPr="008C34D3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Assim, o presente parecer atende integralmente aos requisitos legais e regimentais, contando com a participação técnica da Procuradora Jurídica para assegurar sua conformidade e validade.</w:t>
      </w:r>
    </w:p>
    <w:p w14:paraId="5FC87CE8" w14:textId="77777777" w:rsidR="008C34D3" w:rsidRPr="008C34D3" w:rsidRDefault="008C34D3" w:rsidP="008C34D3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06AEF74B" w14:textId="77777777" w:rsidR="00A61CAE" w:rsidRPr="008C34D3" w:rsidRDefault="00A61CAE" w:rsidP="00A61CAE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  <w:r w:rsidRPr="008C34D3">
        <w:rPr>
          <w:rFonts w:ascii="Cambria" w:hAnsi="Cambria" w:cstheme="minorHAnsi"/>
          <w:sz w:val="23"/>
          <w:szCs w:val="23"/>
        </w:rPr>
        <w:t>Sala das Comissões, 1</w:t>
      </w:r>
      <w:r>
        <w:rPr>
          <w:rFonts w:ascii="Cambria" w:hAnsi="Cambria" w:cstheme="minorHAnsi"/>
          <w:sz w:val="23"/>
          <w:szCs w:val="23"/>
        </w:rPr>
        <w:t>6</w:t>
      </w:r>
      <w:r w:rsidRPr="008C34D3">
        <w:rPr>
          <w:rFonts w:ascii="Cambria" w:hAnsi="Cambria" w:cstheme="minorHAnsi"/>
          <w:sz w:val="23"/>
          <w:szCs w:val="23"/>
        </w:rPr>
        <w:t xml:space="preserve"> de </w:t>
      </w:r>
      <w:r>
        <w:rPr>
          <w:rFonts w:ascii="Cambria" w:hAnsi="Cambria" w:cstheme="minorHAnsi"/>
          <w:sz w:val="23"/>
          <w:szCs w:val="23"/>
        </w:rPr>
        <w:t>abril</w:t>
      </w:r>
      <w:r w:rsidRPr="008C34D3">
        <w:rPr>
          <w:rFonts w:ascii="Cambria" w:hAnsi="Cambria" w:cstheme="minorHAnsi"/>
          <w:sz w:val="23"/>
          <w:szCs w:val="23"/>
        </w:rPr>
        <w:t xml:space="preserve"> de 2026.</w:t>
      </w:r>
    </w:p>
    <w:p w14:paraId="496B1190" w14:textId="77777777" w:rsidR="008C34D3" w:rsidRPr="008C34D3" w:rsidRDefault="008C34D3" w:rsidP="008C34D3">
      <w:pPr>
        <w:spacing w:line="480" w:lineRule="auto"/>
        <w:jc w:val="center"/>
        <w:rPr>
          <w:rFonts w:ascii="Cambria" w:hAnsi="Cambria" w:cstheme="minorHAnsi"/>
          <w:sz w:val="23"/>
          <w:szCs w:val="23"/>
        </w:rPr>
      </w:pPr>
    </w:p>
    <w:p w14:paraId="520A7E38" w14:textId="77777777" w:rsidR="00073118" w:rsidRPr="008C34D3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3"/>
          <w:szCs w:val="23"/>
        </w:rPr>
      </w:pPr>
    </w:p>
    <w:p w14:paraId="637E615C" w14:textId="17EB2011" w:rsidR="00CF6689" w:rsidRPr="008C34D3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>__________________________________________________________</w:t>
      </w:r>
    </w:p>
    <w:p w14:paraId="15DDC92F" w14:textId="42878176" w:rsidR="00E70C84" w:rsidRPr="008C34D3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3"/>
          <w:szCs w:val="23"/>
        </w:rPr>
      </w:pPr>
      <w:r w:rsidRPr="008C34D3">
        <w:rPr>
          <w:rFonts w:ascii="Cambria" w:hAnsi="Cambria" w:cstheme="minorHAnsi"/>
          <w:b/>
          <w:sz w:val="23"/>
          <w:szCs w:val="23"/>
        </w:rPr>
        <w:t>JANIARYA LOURENA DE AZEVEDO DANTAS</w:t>
      </w:r>
    </w:p>
    <w:p w14:paraId="3D3C5A82" w14:textId="6856E6B6" w:rsidR="00FA5355" w:rsidRPr="008C34D3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3"/>
          <w:szCs w:val="23"/>
        </w:rPr>
      </w:pPr>
      <w:r w:rsidRPr="008C34D3">
        <w:rPr>
          <w:rFonts w:ascii="Cambria" w:hAnsi="Cambria" w:cstheme="minorHAnsi"/>
          <w:bCs/>
          <w:sz w:val="23"/>
          <w:szCs w:val="23"/>
        </w:rPr>
        <w:t xml:space="preserve">Procuradora Jurídica </w:t>
      </w:r>
      <w:r w:rsidR="00CF6689" w:rsidRPr="008C34D3">
        <w:rPr>
          <w:rFonts w:ascii="Cambria" w:hAnsi="Cambria" w:cstheme="minorHAnsi"/>
          <w:bCs/>
          <w:sz w:val="23"/>
          <w:szCs w:val="23"/>
        </w:rPr>
        <w:t xml:space="preserve">- </w:t>
      </w:r>
      <w:r w:rsidR="00F50D08" w:rsidRPr="008C34D3">
        <w:rPr>
          <w:rFonts w:ascii="Cambria" w:hAnsi="Cambria" w:cstheme="minorHAnsi"/>
          <w:bCs/>
          <w:sz w:val="23"/>
          <w:szCs w:val="23"/>
        </w:rPr>
        <w:t xml:space="preserve">Portaria </w:t>
      </w:r>
      <w:r w:rsidR="0023663C" w:rsidRPr="008C34D3">
        <w:rPr>
          <w:rFonts w:ascii="Cambria" w:hAnsi="Cambria" w:cstheme="minorHAnsi"/>
          <w:bCs/>
          <w:sz w:val="23"/>
          <w:szCs w:val="23"/>
        </w:rPr>
        <w:t>nº 0</w:t>
      </w:r>
      <w:r w:rsidR="00073118" w:rsidRPr="008C34D3">
        <w:rPr>
          <w:rFonts w:ascii="Cambria" w:hAnsi="Cambria" w:cstheme="minorHAnsi"/>
          <w:bCs/>
          <w:sz w:val="23"/>
          <w:szCs w:val="23"/>
        </w:rPr>
        <w:t>0</w:t>
      </w:r>
      <w:r w:rsidR="0064570D" w:rsidRPr="008C34D3">
        <w:rPr>
          <w:rFonts w:ascii="Cambria" w:hAnsi="Cambria" w:cstheme="minorHAnsi"/>
          <w:bCs/>
          <w:sz w:val="23"/>
          <w:szCs w:val="23"/>
        </w:rPr>
        <w:t>7</w:t>
      </w:r>
      <w:r w:rsidR="0023663C" w:rsidRPr="008C34D3">
        <w:rPr>
          <w:rFonts w:ascii="Cambria" w:hAnsi="Cambria" w:cstheme="minorHAnsi"/>
          <w:bCs/>
          <w:sz w:val="23"/>
          <w:szCs w:val="23"/>
        </w:rPr>
        <w:t>/202</w:t>
      </w:r>
      <w:r w:rsidR="00073118" w:rsidRPr="008C34D3">
        <w:rPr>
          <w:rFonts w:ascii="Cambria" w:hAnsi="Cambria" w:cstheme="minorHAnsi"/>
          <w:bCs/>
          <w:sz w:val="23"/>
          <w:szCs w:val="23"/>
        </w:rPr>
        <w:t>6</w:t>
      </w:r>
      <w:r w:rsidR="00625F1B" w:rsidRPr="008C34D3">
        <w:rPr>
          <w:rFonts w:ascii="Cambria" w:hAnsi="Cambria" w:cstheme="minorHAnsi"/>
          <w:bCs/>
          <w:sz w:val="23"/>
          <w:szCs w:val="23"/>
        </w:rPr>
        <w:br/>
        <w:t>Advogada OAB/RN 19025</w:t>
      </w:r>
    </w:p>
    <w:sectPr w:rsidR="00FA5355" w:rsidRPr="008C34D3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01206" w14:textId="77777777" w:rsidR="00C8322B" w:rsidRDefault="00C8322B">
      <w:pPr>
        <w:rPr>
          <w:rFonts w:hint="eastAsia"/>
        </w:rPr>
      </w:pPr>
      <w:r>
        <w:separator/>
      </w:r>
    </w:p>
  </w:endnote>
  <w:endnote w:type="continuationSeparator" w:id="0">
    <w:p w14:paraId="5CF0EBBA" w14:textId="77777777" w:rsidR="00C8322B" w:rsidRDefault="00C8322B">
      <w:pPr>
        <w:rPr>
          <w:rFonts w:hint="eastAsia"/>
        </w:rPr>
      </w:pPr>
      <w:r>
        <w:continuationSeparator/>
      </w:r>
    </w:p>
  </w:endnote>
  <w:endnote w:type="continuationNotice" w:id="1">
    <w:p w14:paraId="332A219B" w14:textId="77777777" w:rsidR="00C8322B" w:rsidRDefault="00C8322B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4FC30" w14:textId="77777777" w:rsidR="00C8322B" w:rsidRDefault="00C8322B">
      <w:pPr>
        <w:rPr>
          <w:rFonts w:hint="eastAsia"/>
        </w:rPr>
      </w:pPr>
      <w:r>
        <w:separator/>
      </w:r>
    </w:p>
  </w:footnote>
  <w:footnote w:type="continuationSeparator" w:id="0">
    <w:p w14:paraId="6F753DD7" w14:textId="77777777" w:rsidR="00C8322B" w:rsidRDefault="00C8322B">
      <w:pPr>
        <w:rPr>
          <w:rFonts w:hint="eastAsia"/>
        </w:rPr>
      </w:pPr>
      <w:r>
        <w:continuationSeparator/>
      </w:r>
    </w:p>
  </w:footnote>
  <w:footnote w:type="continuationNotice" w:id="1">
    <w:p w14:paraId="4228C543" w14:textId="77777777" w:rsidR="00C8322B" w:rsidRDefault="00C8322B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66436079">
    <w:abstractNumId w:val="2"/>
  </w:num>
  <w:num w:numId="2" w16cid:durableId="2032536700">
    <w:abstractNumId w:val="0"/>
  </w:num>
  <w:num w:numId="3" w16cid:durableId="1403021033">
    <w:abstractNumId w:val="1"/>
  </w:num>
  <w:num w:numId="4" w16cid:durableId="22637600">
    <w:abstractNumId w:val="4"/>
  </w:num>
  <w:num w:numId="5" w16cid:durableId="701705847">
    <w:abstractNumId w:val="3"/>
  </w:num>
  <w:num w:numId="6" w16cid:durableId="7728207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0251"/>
    <w:rsid w:val="000E1D8D"/>
    <w:rsid w:val="000E4977"/>
    <w:rsid w:val="000F361E"/>
    <w:rsid w:val="00107BD9"/>
    <w:rsid w:val="001140E4"/>
    <w:rsid w:val="001378E4"/>
    <w:rsid w:val="001440EB"/>
    <w:rsid w:val="00167D6C"/>
    <w:rsid w:val="00170B83"/>
    <w:rsid w:val="001829C3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97560"/>
    <w:rsid w:val="0029760F"/>
    <w:rsid w:val="002A50D0"/>
    <w:rsid w:val="002B1C06"/>
    <w:rsid w:val="002C05D4"/>
    <w:rsid w:val="002C66A9"/>
    <w:rsid w:val="002C7C82"/>
    <w:rsid w:val="002E625C"/>
    <w:rsid w:val="002E7833"/>
    <w:rsid w:val="002F2844"/>
    <w:rsid w:val="002F53D0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2CD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5F1B"/>
    <w:rsid w:val="00637F1D"/>
    <w:rsid w:val="0064570D"/>
    <w:rsid w:val="00653724"/>
    <w:rsid w:val="00654CA7"/>
    <w:rsid w:val="00662EB7"/>
    <w:rsid w:val="00664DE8"/>
    <w:rsid w:val="00672FBB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879BB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508AA"/>
    <w:rsid w:val="00861191"/>
    <w:rsid w:val="00861C94"/>
    <w:rsid w:val="00864FEB"/>
    <w:rsid w:val="00867CC1"/>
    <w:rsid w:val="00871FD3"/>
    <w:rsid w:val="00881726"/>
    <w:rsid w:val="008C34D3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1CAE"/>
    <w:rsid w:val="00A62CDD"/>
    <w:rsid w:val="00A630D7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10E"/>
    <w:rsid w:val="00BE3A89"/>
    <w:rsid w:val="00BF0FD0"/>
    <w:rsid w:val="00BF186E"/>
    <w:rsid w:val="00C019E0"/>
    <w:rsid w:val="00C055ED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20CD"/>
    <w:rsid w:val="00C8322B"/>
    <w:rsid w:val="00CA11D9"/>
    <w:rsid w:val="00CB505C"/>
    <w:rsid w:val="00CC4F5F"/>
    <w:rsid w:val="00CD0419"/>
    <w:rsid w:val="00CE2B78"/>
    <w:rsid w:val="00CE7E51"/>
    <w:rsid w:val="00CF2750"/>
    <w:rsid w:val="00CF6689"/>
    <w:rsid w:val="00D0257B"/>
    <w:rsid w:val="00D07B5C"/>
    <w:rsid w:val="00D10671"/>
    <w:rsid w:val="00D13F18"/>
    <w:rsid w:val="00D31E57"/>
    <w:rsid w:val="00D41DD9"/>
    <w:rsid w:val="00D45B98"/>
    <w:rsid w:val="00D474D7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642C"/>
    <w:rsid w:val="00E23D9A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26FF2"/>
    <w:rsid w:val="00F34132"/>
    <w:rsid w:val="00F5062B"/>
    <w:rsid w:val="00F50D08"/>
    <w:rsid w:val="00F5569E"/>
    <w:rsid w:val="00F56D8D"/>
    <w:rsid w:val="00F572EF"/>
    <w:rsid w:val="00F600E7"/>
    <w:rsid w:val="00F91C45"/>
    <w:rsid w:val="00F94A91"/>
    <w:rsid w:val="00F9548B"/>
    <w:rsid w:val="00F96338"/>
    <w:rsid w:val="00F97CAE"/>
    <w:rsid w:val="00FA4DB8"/>
    <w:rsid w:val="00FA5355"/>
    <w:rsid w:val="00FB1524"/>
    <w:rsid w:val="00FB4B16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1155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6</cp:revision>
  <cp:lastPrinted>2025-09-24T18:54:00Z</cp:lastPrinted>
  <dcterms:created xsi:type="dcterms:W3CDTF">2026-03-04T17:43:00Z</dcterms:created>
  <dcterms:modified xsi:type="dcterms:W3CDTF">2026-04-22T16:11:00Z</dcterms:modified>
  <dc:language>pt-BR</dc:language>
</cp:coreProperties>
</file>