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177F" w:rsidRPr="00343C46" w:rsidRDefault="0070123B" w:rsidP="001D369D">
      <w:pPr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r w:rsidRPr="00343C46">
        <w:rPr>
          <w:rFonts w:ascii="Arial" w:hAnsi="Arial" w:cs="Arial"/>
          <w:b/>
          <w:sz w:val="36"/>
          <w:szCs w:val="36"/>
        </w:rPr>
        <w:t xml:space="preserve">LEI </w:t>
      </w:r>
      <w:r w:rsidR="00AD1934" w:rsidRPr="00343C46">
        <w:rPr>
          <w:rFonts w:ascii="Arial" w:hAnsi="Arial" w:cs="Arial"/>
          <w:b/>
          <w:sz w:val="36"/>
          <w:szCs w:val="36"/>
        </w:rPr>
        <w:t xml:space="preserve">MUNICIPAL </w:t>
      </w:r>
      <w:r w:rsidRPr="00343C46">
        <w:rPr>
          <w:rFonts w:ascii="Arial" w:hAnsi="Arial" w:cs="Arial"/>
          <w:b/>
          <w:sz w:val="36"/>
          <w:szCs w:val="36"/>
        </w:rPr>
        <w:t xml:space="preserve">Nº </w:t>
      </w:r>
      <w:r w:rsidR="00AD1934" w:rsidRPr="00343C46">
        <w:rPr>
          <w:rFonts w:ascii="Arial" w:hAnsi="Arial" w:cs="Arial"/>
          <w:b/>
          <w:sz w:val="36"/>
          <w:szCs w:val="36"/>
        </w:rPr>
        <w:t>174</w:t>
      </w:r>
      <w:r w:rsidR="007008DC">
        <w:rPr>
          <w:rFonts w:ascii="Arial" w:hAnsi="Arial" w:cs="Arial"/>
          <w:b/>
          <w:sz w:val="36"/>
          <w:szCs w:val="36"/>
        </w:rPr>
        <w:t>1</w:t>
      </w:r>
      <w:r w:rsidR="00DE309A">
        <w:rPr>
          <w:rFonts w:ascii="Arial" w:hAnsi="Arial" w:cs="Arial"/>
          <w:b/>
          <w:sz w:val="36"/>
          <w:szCs w:val="36"/>
        </w:rPr>
        <w:t xml:space="preserve">, de 27 </w:t>
      </w:r>
      <w:r w:rsidR="00893C43">
        <w:rPr>
          <w:rFonts w:ascii="Arial" w:hAnsi="Arial" w:cs="Arial"/>
          <w:b/>
          <w:sz w:val="36"/>
          <w:szCs w:val="36"/>
        </w:rPr>
        <w:t>de junho</w:t>
      </w:r>
      <w:r w:rsidR="00DE309A">
        <w:rPr>
          <w:rFonts w:ascii="Arial" w:hAnsi="Arial" w:cs="Arial"/>
          <w:b/>
          <w:sz w:val="36"/>
          <w:szCs w:val="36"/>
        </w:rPr>
        <w:t xml:space="preserve"> de 2025. </w:t>
      </w:r>
    </w:p>
    <w:p w:rsidR="00AD1934" w:rsidRPr="00343C46" w:rsidRDefault="00AD1934" w:rsidP="00AD1934">
      <w:pPr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2426A0" w:rsidRDefault="002426A0" w:rsidP="002426A0">
      <w:pPr>
        <w:spacing w:after="0" w:line="240" w:lineRule="auto"/>
        <w:ind w:left="3828"/>
        <w:jc w:val="both"/>
        <w:rPr>
          <w:rFonts w:ascii="Arial" w:eastAsiaTheme="minorEastAsia" w:hAnsi="Arial" w:cs="Arial"/>
          <w:b/>
          <w:color w:val="000000"/>
          <w:lang w:eastAsia="pt-BR"/>
        </w:rPr>
      </w:pPr>
      <w:r w:rsidRPr="00343C46">
        <w:rPr>
          <w:rFonts w:ascii="Arial" w:eastAsia="Arial Unicode MS" w:hAnsi="Arial" w:cs="Arial"/>
          <w:b/>
          <w:color w:val="000000"/>
          <w:lang w:eastAsia="pt-BR"/>
        </w:rPr>
        <w:t xml:space="preserve">Dispõe sobre a criação do </w:t>
      </w:r>
      <w:r w:rsidR="004E2D39" w:rsidRPr="00343C46">
        <w:rPr>
          <w:rFonts w:ascii="Arial" w:eastAsia="Arial Unicode MS" w:hAnsi="Arial" w:cs="Arial"/>
          <w:b/>
          <w:color w:val="000000"/>
          <w:lang w:eastAsia="pt-BR"/>
        </w:rPr>
        <w:t>Procampo</w:t>
      </w:r>
      <w:r w:rsidRPr="00343C46">
        <w:rPr>
          <w:rFonts w:ascii="Arial" w:eastAsia="Arial Unicode MS" w:hAnsi="Arial" w:cs="Arial"/>
          <w:b/>
          <w:color w:val="000000"/>
          <w:lang w:eastAsia="pt-BR"/>
        </w:rPr>
        <w:t xml:space="preserve"> – Programa Municipal de Apoio ao Desenvolvimento Rural e dá providências</w:t>
      </w:r>
      <w:r w:rsidRPr="00343C46">
        <w:rPr>
          <w:rFonts w:ascii="Arial" w:eastAsiaTheme="minorEastAsia" w:hAnsi="Arial" w:cs="Arial"/>
          <w:b/>
          <w:color w:val="000000"/>
          <w:lang w:eastAsia="pt-BR"/>
        </w:rPr>
        <w:t>.</w:t>
      </w:r>
    </w:p>
    <w:p w:rsidR="00DE309A" w:rsidRDefault="00DE309A" w:rsidP="002426A0">
      <w:pPr>
        <w:spacing w:after="0" w:line="240" w:lineRule="auto"/>
        <w:ind w:left="3828"/>
        <w:jc w:val="both"/>
        <w:rPr>
          <w:rFonts w:ascii="Arial" w:eastAsiaTheme="minorEastAsia" w:hAnsi="Arial" w:cs="Arial"/>
          <w:b/>
          <w:color w:val="000000"/>
          <w:lang w:eastAsia="pt-BR"/>
        </w:rPr>
      </w:pPr>
    </w:p>
    <w:p w:rsidR="00DE309A" w:rsidRDefault="00DE309A" w:rsidP="002426A0">
      <w:pPr>
        <w:spacing w:after="0" w:line="240" w:lineRule="auto"/>
        <w:ind w:left="3828"/>
        <w:jc w:val="both"/>
        <w:rPr>
          <w:rFonts w:ascii="Arial" w:eastAsiaTheme="minorEastAsia" w:hAnsi="Arial" w:cs="Arial"/>
          <w:b/>
          <w:color w:val="000000"/>
          <w:lang w:eastAsia="pt-BR"/>
        </w:rPr>
      </w:pPr>
    </w:p>
    <w:p w:rsidR="00DE309A" w:rsidRDefault="00DE309A" w:rsidP="002426A0">
      <w:pPr>
        <w:spacing w:after="0" w:line="240" w:lineRule="auto"/>
        <w:ind w:left="3828"/>
        <w:jc w:val="both"/>
        <w:rPr>
          <w:rFonts w:ascii="Arial" w:eastAsiaTheme="minorEastAsia" w:hAnsi="Arial" w:cs="Arial"/>
          <w:b/>
          <w:color w:val="000000"/>
          <w:lang w:eastAsia="pt-BR"/>
        </w:rPr>
      </w:pPr>
    </w:p>
    <w:p w:rsidR="00DE309A" w:rsidRPr="00DE309A" w:rsidRDefault="00DE309A" w:rsidP="00DE309A">
      <w:pPr>
        <w:spacing w:after="0" w:line="240" w:lineRule="auto"/>
        <w:jc w:val="both"/>
        <w:rPr>
          <w:rFonts w:ascii="Arial" w:eastAsiaTheme="minorEastAsia" w:hAnsi="Arial" w:cs="Arial"/>
          <w:b/>
          <w:color w:val="000000"/>
          <w:lang w:eastAsia="pt-BR"/>
        </w:rPr>
      </w:pPr>
      <w:r w:rsidRPr="00DE309A">
        <w:rPr>
          <w:rFonts w:ascii="Arial" w:eastAsiaTheme="minorEastAsia" w:hAnsi="Arial" w:cs="Arial"/>
          <w:b/>
          <w:bCs/>
          <w:color w:val="000000"/>
          <w:lang w:eastAsia="pt-BR"/>
        </w:rPr>
        <w:t>A CÂMARA MUNICIPAL DE RIO PRETO-MG VOTOU E O PRESIDENTE DA CÂMARA MUNICIPAL COM AMPARO NO INCISO IV DO ART. 33 DO REGIMENTO INTERNO DA CÂMARA MUNICIPAL E PARAGRAFO 7º DO ART. 72 DA LEI ORGÂNICA DO MUNICÍPIO DE RIO PRETO, PROMULGA A SEGUINTE LEI.</w:t>
      </w:r>
    </w:p>
    <w:p w:rsidR="00521DB3" w:rsidRPr="00343C46" w:rsidRDefault="00521DB3" w:rsidP="00DE309A">
      <w:pPr>
        <w:spacing w:after="0" w:line="240" w:lineRule="auto"/>
        <w:jc w:val="both"/>
        <w:rPr>
          <w:rFonts w:ascii="Arial" w:eastAsiaTheme="minorEastAsia" w:hAnsi="Arial" w:cs="Arial"/>
          <w:color w:val="000000"/>
          <w:lang w:val="pt-PT" w:eastAsia="pt-BR"/>
        </w:rPr>
      </w:pPr>
    </w:p>
    <w:p w:rsidR="00521DB3" w:rsidRPr="00DE309A" w:rsidRDefault="00521DB3" w:rsidP="00521DB3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</w:p>
    <w:p w:rsidR="00521DB3" w:rsidRPr="00DE309A" w:rsidRDefault="00521DB3" w:rsidP="00521DB3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  <w:r w:rsidRPr="00DE309A">
        <w:rPr>
          <w:rFonts w:ascii="Arial" w:eastAsia="Arial Unicode MS" w:hAnsi="Arial" w:cs="Arial"/>
          <w:color w:val="000000"/>
          <w:lang w:eastAsia="pt-BR"/>
        </w:rPr>
        <w:t xml:space="preserve">Art. 1°. </w:t>
      </w:r>
      <w:r w:rsidR="004E2D39" w:rsidRPr="00DE309A">
        <w:rPr>
          <w:rFonts w:ascii="Arial" w:eastAsia="Arial Unicode MS" w:hAnsi="Arial" w:cs="Arial"/>
          <w:i/>
          <w:color w:val="000000"/>
          <w:lang w:eastAsia="pt-BR"/>
        </w:rPr>
        <w:t xml:space="preserve">1º </w:t>
      </w:r>
      <w:r w:rsidR="004E2D39" w:rsidRPr="00DE309A">
        <w:rPr>
          <w:rFonts w:ascii="Arial" w:eastAsia="Arial Unicode MS" w:hAnsi="Arial" w:cs="Arial"/>
          <w:color w:val="000000"/>
          <w:lang w:eastAsia="pt-BR"/>
        </w:rPr>
        <w:t>Fica criado o Programa Municipal de Apoio ao Desenvolvimento Rural – PROCAMPO - cujo objetivo é incentivar através de apoio técnico o desenvolvimento rural do Município</w:t>
      </w:r>
      <w:r w:rsidRPr="00DE309A">
        <w:rPr>
          <w:rFonts w:ascii="Arial" w:eastAsia="Arial Unicode MS" w:hAnsi="Arial" w:cs="Arial"/>
          <w:color w:val="000000"/>
          <w:lang w:eastAsia="pt-BR"/>
        </w:rPr>
        <w:t xml:space="preserve">. </w:t>
      </w:r>
      <w:r w:rsidR="00AD1934" w:rsidRPr="00DE309A">
        <w:rPr>
          <w:rFonts w:ascii="Arial" w:eastAsia="Arial Unicode MS" w:hAnsi="Arial" w:cs="Arial"/>
          <w:color w:val="000000"/>
          <w:lang w:eastAsia="pt-BR"/>
        </w:rPr>
        <w:t>(MODIFICADO PELA EMENDA 01/2025)</w:t>
      </w:r>
    </w:p>
    <w:p w:rsidR="00343C46" w:rsidRPr="00343C46" w:rsidRDefault="00343C46" w:rsidP="00521DB3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</w:p>
    <w:p w:rsidR="00521DB3" w:rsidRPr="00343C46" w:rsidRDefault="00521DB3" w:rsidP="00521DB3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</w:p>
    <w:p w:rsidR="00521DB3" w:rsidRPr="00DE309A" w:rsidRDefault="00521DB3" w:rsidP="00521DB3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  <w:r w:rsidRPr="00DE309A">
        <w:rPr>
          <w:rFonts w:ascii="Arial" w:eastAsia="Arial Unicode MS" w:hAnsi="Arial" w:cs="Arial"/>
          <w:color w:val="000000"/>
          <w:lang w:eastAsia="pt-BR"/>
        </w:rPr>
        <w:t>Art. 2°. Os incentivos serão gratuitos e se darão da seguinte forma:</w:t>
      </w:r>
    </w:p>
    <w:p w:rsidR="00D10F5E" w:rsidRPr="00DE309A" w:rsidRDefault="00D10F5E" w:rsidP="00521DB3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</w:p>
    <w:p w:rsidR="004E2D39" w:rsidRPr="00DE309A" w:rsidRDefault="004E2D39" w:rsidP="004E2D39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  <w:r w:rsidRPr="00DE309A">
        <w:rPr>
          <w:rFonts w:ascii="Arial" w:eastAsia="Arial Unicode MS" w:hAnsi="Arial" w:cs="Arial"/>
          <w:color w:val="000000"/>
          <w:lang w:eastAsia="pt-BR"/>
        </w:rPr>
        <w:t>I - Utilização na propriedade de uma máquina retroescavadeira, caminhão, trator agrícola, acrescidos ou não de implementos e/ou outros equipamentos, cujas ações serão efetivadas pelo respectivo condutor responsável pelos veículos; (MODIFICADO PELA EMENDA 01/2025)</w:t>
      </w:r>
    </w:p>
    <w:p w:rsidR="004E2D39" w:rsidRPr="00DE309A" w:rsidRDefault="004E2D39" w:rsidP="004E2D39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</w:p>
    <w:p w:rsidR="004E2D39" w:rsidRPr="00DE309A" w:rsidRDefault="004E2D39" w:rsidP="004E2D39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  <w:r w:rsidRPr="00DE309A">
        <w:rPr>
          <w:rFonts w:ascii="Arial" w:eastAsia="Arial Unicode MS" w:hAnsi="Arial" w:cs="Arial"/>
          <w:color w:val="000000"/>
          <w:lang w:eastAsia="pt-BR"/>
        </w:rPr>
        <w:t>II - Auxílio em procedimentos de obtenção de aposentadoria rural pelo órgão de assessoria jurídica; (MODIFICADO PELA EMENDA 01/2025)</w:t>
      </w:r>
    </w:p>
    <w:p w:rsidR="004E2D39" w:rsidRPr="00DE309A" w:rsidRDefault="004E2D39" w:rsidP="004E2D39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</w:p>
    <w:p w:rsidR="00521DB3" w:rsidRPr="00DE309A" w:rsidRDefault="004E2D39" w:rsidP="004E2D39">
      <w:pPr>
        <w:spacing w:after="0" w:line="240" w:lineRule="auto"/>
        <w:ind w:firstLine="1134"/>
        <w:jc w:val="both"/>
        <w:rPr>
          <w:rFonts w:ascii="Arial" w:eastAsia="Arial Unicode MS" w:hAnsi="Arial" w:cs="Arial"/>
          <w:lang w:eastAsia="pt-BR"/>
        </w:rPr>
      </w:pPr>
      <w:r w:rsidRPr="00DE309A">
        <w:rPr>
          <w:rFonts w:ascii="Arial" w:eastAsia="Arial Unicode MS" w:hAnsi="Arial" w:cs="Arial"/>
          <w:color w:val="000000"/>
          <w:lang w:eastAsia="pt-BR"/>
        </w:rPr>
        <w:t>III – Auxilio da Secretaria de Agricultura, ou por seus órgãos, para a Regularização Ambiental da propriedade rural através de inscrição no Cadastro Ambiental Rural – CAR. (MODIFICADO PELA EMENDA 01/2025)</w:t>
      </w:r>
    </w:p>
    <w:p w:rsidR="00343C46" w:rsidRPr="00DE309A" w:rsidRDefault="00343C46" w:rsidP="00372DB2">
      <w:pPr>
        <w:spacing w:after="0" w:line="240" w:lineRule="auto"/>
        <w:ind w:firstLine="1134"/>
        <w:jc w:val="both"/>
        <w:rPr>
          <w:rFonts w:ascii="Arial" w:eastAsia="Arial Unicode MS" w:hAnsi="Arial" w:cs="Arial"/>
          <w:lang w:eastAsia="pt-BR"/>
        </w:rPr>
      </w:pPr>
    </w:p>
    <w:p w:rsidR="00521DB3" w:rsidRPr="00DE309A" w:rsidRDefault="00521DB3" w:rsidP="00521DB3">
      <w:pPr>
        <w:spacing w:after="0" w:line="240" w:lineRule="auto"/>
        <w:jc w:val="both"/>
        <w:rPr>
          <w:rFonts w:ascii="Arial" w:eastAsiaTheme="minorEastAsia" w:hAnsi="Arial" w:cs="Arial"/>
          <w:color w:val="000000"/>
          <w:lang w:eastAsia="pt-BR"/>
        </w:rPr>
      </w:pPr>
      <w:r w:rsidRPr="00DE309A">
        <w:rPr>
          <w:rFonts w:ascii="Arial" w:eastAsia="Arial Unicode MS" w:hAnsi="Arial" w:cs="Arial"/>
          <w:color w:val="000000"/>
          <w:lang w:eastAsia="pt-BR"/>
        </w:rPr>
        <w:t> </w:t>
      </w:r>
    </w:p>
    <w:p w:rsidR="00521DB3" w:rsidRPr="00DE309A" w:rsidRDefault="00521DB3" w:rsidP="00343C46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  <w:r w:rsidRPr="00DE309A">
        <w:rPr>
          <w:rFonts w:ascii="Arial" w:eastAsia="Arial Unicode MS" w:hAnsi="Arial" w:cs="Arial"/>
          <w:color w:val="000000"/>
          <w:lang w:eastAsia="pt-BR"/>
        </w:rPr>
        <w:t xml:space="preserve"> Art. 3°. </w:t>
      </w:r>
      <w:r w:rsidR="004E2D39" w:rsidRPr="00DE309A">
        <w:rPr>
          <w:rFonts w:ascii="Arial" w:eastAsia="Arial Unicode MS" w:hAnsi="Arial" w:cs="Arial"/>
          <w:color w:val="000000"/>
          <w:lang w:eastAsia="pt-BR"/>
        </w:rPr>
        <w:t>Serão beneficiários do Procampo os produtores, agricultores ou ainda trabalhadores, desde que possuidores de cartão produtor e que tenham propriedade na circunscrição do Município de Rio Preto</w:t>
      </w:r>
      <w:r w:rsidRPr="00DE309A">
        <w:rPr>
          <w:rFonts w:ascii="Arial" w:eastAsia="Arial Unicode MS" w:hAnsi="Arial" w:cs="Arial"/>
          <w:color w:val="000000"/>
          <w:lang w:eastAsia="pt-BR"/>
        </w:rPr>
        <w:t>.</w:t>
      </w:r>
      <w:r w:rsidR="00372DB2" w:rsidRPr="00DE309A">
        <w:rPr>
          <w:rFonts w:ascii="Arial" w:eastAsia="Arial Unicode MS" w:hAnsi="Arial" w:cs="Arial"/>
          <w:color w:val="000000"/>
          <w:lang w:eastAsia="pt-BR"/>
        </w:rPr>
        <w:t xml:space="preserve"> (MODIFICADO PELA EMENDA 01/2025)</w:t>
      </w:r>
    </w:p>
    <w:p w:rsidR="00343C46" w:rsidRPr="00DE309A" w:rsidRDefault="00343C46" w:rsidP="00343C46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</w:p>
    <w:p w:rsidR="00521DB3" w:rsidRPr="00DE309A" w:rsidRDefault="00521DB3" w:rsidP="00521DB3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  <w:r w:rsidRPr="00DE309A">
        <w:rPr>
          <w:rFonts w:ascii="Arial" w:eastAsia="Arial Unicode MS" w:hAnsi="Arial" w:cs="Arial"/>
          <w:color w:val="000000"/>
          <w:lang w:eastAsia="pt-BR"/>
        </w:rPr>
        <w:t> </w:t>
      </w:r>
    </w:p>
    <w:p w:rsidR="00521DB3" w:rsidRPr="00DE309A" w:rsidRDefault="00521DB3" w:rsidP="00521DB3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  <w:r w:rsidRPr="00DE309A">
        <w:rPr>
          <w:rFonts w:ascii="Arial" w:eastAsia="Arial Unicode MS" w:hAnsi="Arial" w:cs="Arial"/>
          <w:color w:val="000000"/>
          <w:lang w:eastAsia="pt-BR"/>
        </w:rPr>
        <w:t xml:space="preserve">Art. 4º.  </w:t>
      </w:r>
      <w:r w:rsidR="004E2D39" w:rsidRPr="00DE309A">
        <w:rPr>
          <w:rFonts w:ascii="Arial" w:eastAsia="Arial Unicode MS" w:hAnsi="Arial" w:cs="Arial"/>
          <w:color w:val="000000"/>
          <w:lang w:eastAsia="pt-BR"/>
        </w:rPr>
        <w:t>Para atender o Procampo, o Poder Executivo Municipal deverá utilizar dotação orçamentária própria da Secretaria Municipal de Agricultura, devendo consignar nas leis orçamentárias dos próximos exercícios dotações orçamentárias específicas para atender ao referido programa</w:t>
      </w:r>
      <w:r w:rsidRPr="00DE309A">
        <w:rPr>
          <w:rFonts w:ascii="Arial" w:eastAsia="Arial Unicode MS" w:hAnsi="Arial" w:cs="Arial"/>
          <w:color w:val="000000"/>
          <w:lang w:eastAsia="pt-BR"/>
        </w:rPr>
        <w:t>.</w:t>
      </w:r>
      <w:r w:rsidR="00343C46" w:rsidRPr="00DE309A">
        <w:rPr>
          <w:rFonts w:ascii="Arial" w:eastAsia="Arial Unicode MS" w:hAnsi="Arial" w:cs="Arial"/>
          <w:color w:val="000000"/>
          <w:lang w:eastAsia="pt-BR"/>
        </w:rPr>
        <w:t xml:space="preserve"> (MODIFICADO PELA EMENDA 01/2025)</w:t>
      </w:r>
    </w:p>
    <w:p w:rsidR="00343C46" w:rsidRPr="00DE309A" w:rsidRDefault="00343C46" w:rsidP="00521DB3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</w:p>
    <w:p w:rsidR="00521DB3" w:rsidRPr="00343C46" w:rsidRDefault="00521DB3" w:rsidP="00521DB3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</w:p>
    <w:p w:rsidR="00521DB3" w:rsidRPr="00DE309A" w:rsidRDefault="00521DB3" w:rsidP="00521DB3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  <w:r w:rsidRPr="00DE309A">
        <w:rPr>
          <w:rFonts w:ascii="Arial" w:eastAsiaTheme="minorEastAsia" w:hAnsi="Arial" w:cs="Arial"/>
          <w:color w:val="000000"/>
          <w:lang w:eastAsia="pt-BR"/>
        </w:rPr>
        <w:lastRenderedPageBreak/>
        <w:t xml:space="preserve">Art. 5°. </w:t>
      </w:r>
      <w:r w:rsidR="00D56ED2" w:rsidRPr="00DE309A">
        <w:rPr>
          <w:rFonts w:ascii="Arial" w:eastAsiaTheme="minorEastAsia" w:hAnsi="Arial" w:cs="Arial"/>
          <w:color w:val="000000"/>
          <w:lang w:eastAsia="pt-BR"/>
        </w:rPr>
        <w:t>Os critérios, períodos, forma de cadastramento, dentre outros requisitos necessários para a implementação do Programa, serão regulamentados através de Decreto do Poder Executivo Municipal, desde que não exceda o número máximo de horas ao ano por beneficiário</w:t>
      </w:r>
      <w:r w:rsidRPr="00DE309A">
        <w:rPr>
          <w:rFonts w:ascii="Arial" w:eastAsiaTheme="minorEastAsia" w:hAnsi="Arial" w:cs="Arial"/>
          <w:color w:val="000000"/>
          <w:lang w:eastAsia="pt-BR"/>
        </w:rPr>
        <w:t>.</w:t>
      </w:r>
      <w:r w:rsidR="00343C46" w:rsidRPr="00DE309A">
        <w:rPr>
          <w:rFonts w:ascii="Arial" w:eastAsiaTheme="minorEastAsia" w:hAnsi="Arial" w:cs="Arial"/>
          <w:color w:val="000000"/>
          <w:lang w:eastAsia="pt-BR"/>
        </w:rPr>
        <w:t xml:space="preserve"> (MODIFICADO PELA EMENDA 01/2025)</w:t>
      </w:r>
    </w:p>
    <w:p w:rsidR="00343C46" w:rsidRPr="00DE309A" w:rsidRDefault="00343C46" w:rsidP="00521DB3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</w:p>
    <w:p w:rsidR="00521DB3" w:rsidRPr="00DE309A" w:rsidRDefault="00521DB3" w:rsidP="00521DB3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  <w:r w:rsidRPr="00DE309A">
        <w:rPr>
          <w:rFonts w:ascii="Arial" w:eastAsia="Arial Unicode MS" w:hAnsi="Arial" w:cs="Arial"/>
          <w:color w:val="000000"/>
          <w:lang w:eastAsia="pt-BR"/>
        </w:rPr>
        <w:t> </w:t>
      </w:r>
    </w:p>
    <w:p w:rsidR="00521DB3" w:rsidRPr="00DE309A" w:rsidRDefault="00521DB3" w:rsidP="00521DB3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  <w:r w:rsidRPr="00DE309A">
        <w:rPr>
          <w:rFonts w:ascii="Arial" w:eastAsia="Arial Unicode MS" w:hAnsi="Arial" w:cs="Arial"/>
          <w:color w:val="000000"/>
          <w:lang w:eastAsia="pt-BR"/>
        </w:rPr>
        <w:t xml:space="preserve">Art. 6°. </w:t>
      </w:r>
      <w:r w:rsidR="00343C46" w:rsidRPr="00DE309A">
        <w:rPr>
          <w:rFonts w:ascii="Arial" w:eastAsia="Arial Unicode MS" w:hAnsi="Arial" w:cs="Arial"/>
          <w:color w:val="000000"/>
          <w:lang w:eastAsia="pt-BR"/>
        </w:rPr>
        <w:t>Esta lei entra em vigor 30 (trinta) dias após a sua publicação</w:t>
      </w:r>
      <w:r w:rsidRPr="00DE309A">
        <w:rPr>
          <w:rFonts w:ascii="Arial" w:eastAsia="Arial Unicode MS" w:hAnsi="Arial" w:cs="Arial"/>
          <w:color w:val="000000"/>
          <w:lang w:eastAsia="pt-BR"/>
        </w:rPr>
        <w:t>.</w:t>
      </w:r>
      <w:r w:rsidR="00343C46" w:rsidRPr="00DE309A">
        <w:rPr>
          <w:rFonts w:ascii="Arial" w:eastAsia="Arial Unicode MS" w:hAnsi="Arial" w:cs="Arial"/>
          <w:color w:val="000000"/>
          <w:lang w:eastAsia="pt-BR"/>
        </w:rPr>
        <w:t xml:space="preserve"> (MODIFICADO PELA EMENDA 01/2025)</w:t>
      </w:r>
    </w:p>
    <w:p w:rsidR="00343C46" w:rsidRPr="00DE309A" w:rsidRDefault="00343C46" w:rsidP="00521DB3">
      <w:pPr>
        <w:spacing w:after="0" w:line="240" w:lineRule="auto"/>
        <w:ind w:firstLine="1134"/>
        <w:jc w:val="both"/>
        <w:rPr>
          <w:rFonts w:ascii="Arial" w:eastAsia="Arial Unicode MS" w:hAnsi="Arial" w:cs="Arial"/>
          <w:color w:val="000000"/>
          <w:lang w:eastAsia="pt-BR"/>
        </w:rPr>
      </w:pPr>
    </w:p>
    <w:p w:rsidR="00521DB3" w:rsidRPr="00343C46" w:rsidRDefault="00521DB3" w:rsidP="00521DB3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</w:p>
    <w:p w:rsidR="00521DB3" w:rsidRPr="00343C46" w:rsidRDefault="00521DB3" w:rsidP="00521DB3">
      <w:pPr>
        <w:spacing w:after="0" w:line="240" w:lineRule="auto"/>
        <w:jc w:val="both"/>
        <w:rPr>
          <w:rFonts w:ascii="Arial" w:eastAsiaTheme="minorEastAsia" w:hAnsi="Arial" w:cs="Arial"/>
          <w:color w:val="000000"/>
          <w:lang w:eastAsia="pt-BR"/>
        </w:rPr>
      </w:pPr>
    </w:p>
    <w:p w:rsidR="00521DB3" w:rsidRPr="00343C46" w:rsidRDefault="00AD1934" w:rsidP="00AD1934">
      <w:pPr>
        <w:spacing w:after="0" w:line="240" w:lineRule="auto"/>
        <w:ind w:firstLine="1134"/>
        <w:jc w:val="center"/>
        <w:rPr>
          <w:rFonts w:ascii="Arial" w:eastAsiaTheme="minorEastAsia" w:hAnsi="Arial" w:cs="Arial"/>
          <w:color w:val="000000"/>
          <w:lang w:eastAsia="pt-BR"/>
        </w:rPr>
      </w:pPr>
      <w:r w:rsidRPr="00343C46">
        <w:rPr>
          <w:rFonts w:ascii="Arial" w:eastAsiaTheme="minorEastAsia" w:hAnsi="Arial" w:cs="Arial"/>
          <w:color w:val="000000"/>
          <w:lang w:eastAsia="pt-BR"/>
        </w:rPr>
        <w:t>Rio Preto</w:t>
      </w:r>
      <w:r w:rsidR="00B40FAB" w:rsidRPr="00343C46">
        <w:rPr>
          <w:rFonts w:ascii="Arial" w:eastAsiaTheme="minorEastAsia" w:hAnsi="Arial" w:cs="Arial"/>
          <w:color w:val="000000"/>
          <w:lang w:eastAsia="pt-BR"/>
        </w:rPr>
        <w:t>,</w:t>
      </w:r>
      <w:r w:rsidR="00521DB3" w:rsidRPr="00343C46">
        <w:rPr>
          <w:rFonts w:ascii="Arial" w:eastAsiaTheme="minorEastAsia" w:hAnsi="Arial" w:cs="Arial"/>
          <w:color w:val="000000"/>
          <w:lang w:eastAsia="pt-BR"/>
        </w:rPr>
        <w:t xml:space="preserve"> </w:t>
      </w:r>
      <w:r w:rsidRPr="00343C46">
        <w:rPr>
          <w:rFonts w:ascii="Arial" w:eastAsiaTheme="minorEastAsia" w:hAnsi="Arial" w:cs="Arial"/>
          <w:color w:val="000000"/>
          <w:lang w:eastAsia="pt-BR"/>
        </w:rPr>
        <w:t>2</w:t>
      </w:r>
      <w:r w:rsidR="00DE309A">
        <w:rPr>
          <w:rFonts w:ascii="Arial" w:eastAsiaTheme="minorEastAsia" w:hAnsi="Arial" w:cs="Arial"/>
          <w:color w:val="000000"/>
          <w:lang w:eastAsia="pt-BR"/>
        </w:rPr>
        <w:t>7</w:t>
      </w:r>
      <w:r w:rsidR="00521DB3" w:rsidRPr="00343C46">
        <w:rPr>
          <w:rFonts w:ascii="Arial" w:eastAsiaTheme="minorEastAsia" w:hAnsi="Arial" w:cs="Arial"/>
          <w:color w:val="000000"/>
          <w:lang w:eastAsia="pt-BR"/>
        </w:rPr>
        <w:t xml:space="preserve"> de </w:t>
      </w:r>
      <w:r w:rsidR="00DE309A">
        <w:rPr>
          <w:rFonts w:ascii="Arial" w:eastAsiaTheme="minorEastAsia" w:hAnsi="Arial" w:cs="Arial"/>
          <w:color w:val="000000"/>
          <w:lang w:eastAsia="pt-BR"/>
        </w:rPr>
        <w:t>junho</w:t>
      </w:r>
      <w:r w:rsidR="00DE309A" w:rsidRPr="00343C46">
        <w:rPr>
          <w:rFonts w:ascii="Arial" w:eastAsiaTheme="minorEastAsia" w:hAnsi="Arial" w:cs="Arial"/>
          <w:color w:val="000000"/>
          <w:lang w:eastAsia="pt-BR"/>
        </w:rPr>
        <w:t xml:space="preserve"> </w:t>
      </w:r>
      <w:r w:rsidR="00521DB3" w:rsidRPr="00343C46">
        <w:rPr>
          <w:rFonts w:ascii="Arial" w:eastAsiaTheme="minorEastAsia" w:hAnsi="Arial" w:cs="Arial"/>
          <w:color w:val="000000"/>
          <w:lang w:eastAsia="pt-BR"/>
        </w:rPr>
        <w:t>de 2025</w:t>
      </w:r>
      <w:r w:rsidR="001D369D" w:rsidRPr="00343C46">
        <w:rPr>
          <w:rFonts w:ascii="Arial" w:eastAsiaTheme="minorEastAsia" w:hAnsi="Arial" w:cs="Arial"/>
          <w:color w:val="000000"/>
          <w:lang w:eastAsia="pt-BR"/>
        </w:rPr>
        <w:t>.</w:t>
      </w:r>
    </w:p>
    <w:p w:rsidR="00521DB3" w:rsidRPr="00343C46" w:rsidRDefault="00521DB3" w:rsidP="00AD1934">
      <w:pPr>
        <w:spacing w:after="0" w:line="240" w:lineRule="auto"/>
        <w:ind w:firstLine="1134"/>
        <w:jc w:val="center"/>
        <w:rPr>
          <w:rFonts w:ascii="Arial" w:eastAsiaTheme="minorEastAsia" w:hAnsi="Arial" w:cs="Arial"/>
          <w:color w:val="000000"/>
          <w:lang w:eastAsia="pt-BR"/>
        </w:rPr>
      </w:pPr>
    </w:p>
    <w:p w:rsidR="00521DB3" w:rsidRPr="00343C46" w:rsidRDefault="00521DB3" w:rsidP="00521DB3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</w:p>
    <w:p w:rsidR="00D56ED2" w:rsidRDefault="00521DB3" w:rsidP="00DE309A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  <w:r w:rsidRPr="00343C46">
        <w:rPr>
          <w:rFonts w:ascii="Arial" w:eastAsiaTheme="minorEastAsia" w:hAnsi="Arial" w:cs="Arial"/>
          <w:color w:val="000000"/>
          <w:lang w:eastAsia="pt-BR"/>
        </w:rPr>
        <w:t> </w:t>
      </w:r>
    </w:p>
    <w:p w:rsidR="00343C46" w:rsidRPr="00343C46" w:rsidRDefault="00343C46" w:rsidP="00521DB3">
      <w:pPr>
        <w:spacing w:after="0" w:line="240" w:lineRule="auto"/>
        <w:ind w:firstLine="1134"/>
        <w:jc w:val="both"/>
        <w:rPr>
          <w:rFonts w:ascii="Arial" w:eastAsiaTheme="minorEastAsia" w:hAnsi="Arial" w:cs="Arial"/>
          <w:color w:val="000000"/>
          <w:lang w:eastAsia="pt-BR"/>
        </w:rPr>
      </w:pPr>
    </w:p>
    <w:p w:rsidR="00521DB3" w:rsidRPr="00343C46" w:rsidRDefault="00AD1934" w:rsidP="00521DB3">
      <w:pPr>
        <w:spacing w:after="0" w:line="240" w:lineRule="auto"/>
        <w:ind w:firstLine="1134"/>
        <w:jc w:val="center"/>
        <w:rPr>
          <w:rFonts w:ascii="Arial" w:eastAsiaTheme="minorEastAsia" w:hAnsi="Arial" w:cs="Arial"/>
          <w:b/>
          <w:bCs/>
          <w:color w:val="000000"/>
          <w:lang w:eastAsia="pt-BR"/>
        </w:rPr>
      </w:pPr>
      <w:r w:rsidRPr="00343C46">
        <w:rPr>
          <w:rFonts w:ascii="Arial" w:eastAsiaTheme="minorEastAsia" w:hAnsi="Arial" w:cs="Arial"/>
          <w:b/>
          <w:bCs/>
          <w:color w:val="000000"/>
          <w:lang w:eastAsia="pt-BR"/>
        </w:rPr>
        <w:t>Celso Machado Ferreira</w:t>
      </w:r>
    </w:p>
    <w:p w:rsidR="00521DB3" w:rsidRPr="00343C46" w:rsidRDefault="00AD1934" w:rsidP="00AD1934">
      <w:pPr>
        <w:spacing w:after="0" w:line="240" w:lineRule="auto"/>
        <w:ind w:firstLine="1134"/>
        <w:jc w:val="center"/>
        <w:rPr>
          <w:rFonts w:ascii="Arial" w:eastAsiaTheme="minorEastAsia" w:hAnsi="Arial" w:cs="Arial"/>
          <w:b/>
          <w:bCs/>
          <w:sz w:val="24"/>
          <w:szCs w:val="24"/>
          <w:lang w:eastAsia="pt-BR"/>
        </w:rPr>
      </w:pPr>
      <w:r w:rsidRPr="00343C46">
        <w:rPr>
          <w:rFonts w:ascii="Arial" w:eastAsiaTheme="minorEastAsia" w:hAnsi="Arial" w:cs="Arial"/>
          <w:b/>
          <w:bCs/>
          <w:color w:val="000000"/>
          <w:lang w:eastAsia="pt-BR"/>
        </w:rPr>
        <w:t>Presidente da Câmara</w:t>
      </w:r>
      <w:bookmarkEnd w:id="0"/>
    </w:p>
    <w:sectPr w:rsidR="00521DB3" w:rsidRPr="00343C46" w:rsidSect="003119DB">
      <w:pgSz w:w="11906" w:h="16838"/>
      <w:pgMar w:top="280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C1F" w:rsidRDefault="00A71C1F" w:rsidP="0068177F">
      <w:pPr>
        <w:spacing w:after="0" w:line="240" w:lineRule="auto"/>
      </w:pPr>
      <w:r>
        <w:separator/>
      </w:r>
    </w:p>
  </w:endnote>
  <w:endnote w:type="continuationSeparator" w:id="0">
    <w:p w:rsidR="00A71C1F" w:rsidRDefault="00A71C1F" w:rsidP="00681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C1F" w:rsidRDefault="00A71C1F" w:rsidP="0068177F">
      <w:pPr>
        <w:spacing w:after="0" w:line="240" w:lineRule="auto"/>
      </w:pPr>
      <w:r>
        <w:separator/>
      </w:r>
    </w:p>
  </w:footnote>
  <w:footnote w:type="continuationSeparator" w:id="0">
    <w:p w:rsidR="00A71C1F" w:rsidRDefault="00A71C1F" w:rsidP="006817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3B"/>
    <w:rsid w:val="00113B8F"/>
    <w:rsid w:val="001D369D"/>
    <w:rsid w:val="002426A0"/>
    <w:rsid w:val="003119DB"/>
    <w:rsid w:val="00343C46"/>
    <w:rsid w:val="00372DB2"/>
    <w:rsid w:val="004A01C8"/>
    <w:rsid w:val="004E2D39"/>
    <w:rsid w:val="00521DB3"/>
    <w:rsid w:val="0068177F"/>
    <w:rsid w:val="007008DC"/>
    <w:rsid w:val="0070123B"/>
    <w:rsid w:val="007248D1"/>
    <w:rsid w:val="00765DCF"/>
    <w:rsid w:val="00803F34"/>
    <w:rsid w:val="00893C43"/>
    <w:rsid w:val="00A20D4E"/>
    <w:rsid w:val="00A71C1F"/>
    <w:rsid w:val="00AD1934"/>
    <w:rsid w:val="00B3004C"/>
    <w:rsid w:val="00B40FAB"/>
    <w:rsid w:val="00CB5339"/>
    <w:rsid w:val="00D10F5E"/>
    <w:rsid w:val="00D56ED2"/>
    <w:rsid w:val="00DE309A"/>
    <w:rsid w:val="00E00878"/>
    <w:rsid w:val="00EB2C5C"/>
    <w:rsid w:val="00F435F3"/>
    <w:rsid w:val="00F5224D"/>
    <w:rsid w:val="00F8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A5A5F2-1A6E-477F-B008-930DD491F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17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177F"/>
  </w:style>
  <w:style w:type="paragraph" w:styleId="Rodap">
    <w:name w:val="footer"/>
    <w:basedOn w:val="Normal"/>
    <w:link w:val="RodapChar"/>
    <w:uiPriority w:val="99"/>
    <w:unhideWhenUsed/>
    <w:rsid w:val="006817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177F"/>
  </w:style>
  <w:style w:type="paragraph" w:styleId="Textodebalo">
    <w:name w:val="Balloon Text"/>
    <w:basedOn w:val="Normal"/>
    <w:link w:val="TextodebaloChar"/>
    <w:uiPriority w:val="99"/>
    <w:semiHidden/>
    <w:unhideWhenUsed/>
    <w:rsid w:val="00DE3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30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2025-07-01T17:05:00Z</cp:lastPrinted>
  <dcterms:created xsi:type="dcterms:W3CDTF">2025-07-01T16:55:00Z</dcterms:created>
  <dcterms:modified xsi:type="dcterms:W3CDTF">2025-07-30T17:05:00Z</dcterms:modified>
</cp:coreProperties>
</file>