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CC45" w14:textId="77777777" w:rsidR="00B47E88" w:rsidRDefault="00B47E88" w:rsidP="00BE3686">
      <w:pPr>
        <w:spacing w:line="360" w:lineRule="auto"/>
        <w:ind w:left="142"/>
      </w:pPr>
    </w:p>
    <w:p w14:paraId="1AC35201" w14:textId="356CEC33" w:rsidR="001108CF" w:rsidRPr="00CC77BE" w:rsidRDefault="001108CF" w:rsidP="001108CF">
      <w:pPr>
        <w:spacing w:line="360" w:lineRule="auto"/>
        <w:rPr>
          <w:sz w:val="16"/>
          <w:szCs w:val="16"/>
        </w:rPr>
      </w:pPr>
    </w:p>
    <w:p w14:paraId="096B49D1" w14:textId="7570FA97" w:rsidR="00CC77BE" w:rsidRPr="00C57D56" w:rsidRDefault="00CC77BE" w:rsidP="00CC77BE">
      <w:pPr>
        <w:pStyle w:val="Ttulo1"/>
        <w:ind w:left="2124"/>
        <w:jc w:val="both"/>
        <w:rPr>
          <w:rFonts w:ascii="Calibri" w:eastAsiaTheme="minorHAnsi" w:hAnsi="Calibri" w:cs="Calibri"/>
          <w:b/>
          <w:color w:val="auto"/>
          <w:sz w:val="26"/>
          <w:szCs w:val="26"/>
        </w:rPr>
      </w:pPr>
      <w:bookmarkStart w:id="0" w:name="_Hlk138070014"/>
      <w:r w:rsidRPr="00C57D56">
        <w:rPr>
          <w:rFonts w:ascii="Calibri" w:eastAsiaTheme="minorHAnsi" w:hAnsi="Calibri" w:cs="Calibri"/>
          <w:b/>
          <w:color w:val="auto"/>
          <w:sz w:val="26"/>
          <w:szCs w:val="26"/>
        </w:rPr>
        <w:t xml:space="preserve">PROJETO DE </w:t>
      </w:r>
      <w:r w:rsidR="006D561F" w:rsidRPr="00C57D56">
        <w:rPr>
          <w:rFonts w:ascii="Calibri" w:eastAsiaTheme="minorHAnsi" w:hAnsi="Calibri" w:cs="Calibri"/>
          <w:b/>
          <w:color w:val="auto"/>
          <w:sz w:val="26"/>
          <w:szCs w:val="26"/>
        </w:rPr>
        <w:t>LEI Nº</w:t>
      </w:r>
      <w:r w:rsidRPr="00C57D56">
        <w:rPr>
          <w:rFonts w:ascii="Calibri" w:eastAsiaTheme="minorHAnsi" w:hAnsi="Calibri" w:cs="Calibri"/>
          <w:b/>
          <w:color w:val="auto"/>
          <w:sz w:val="26"/>
          <w:szCs w:val="26"/>
        </w:rPr>
        <w:t xml:space="preserve"> _______/2025. </w:t>
      </w:r>
    </w:p>
    <w:p w14:paraId="0A4A6367" w14:textId="77777777" w:rsidR="002C20F2" w:rsidRPr="002C20F2" w:rsidRDefault="002C20F2" w:rsidP="002C20F2"/>
    <w:bookmarkEnd w:id="0"/>
    <w:p w14:paraId="6E6EA92E" w14:textId="0C745D3A" w:rsidR="00582F53" w:rsidRPr="00C57D56" w:rsidRDefault="00582F53" w:rsidP="00582F53">
      <w:pPr>
        <w:pStyle w:val="Standard"/>
        <w:spacing w:line="360" w:lineRule="auto"/>
        <w:ind w:left="3540"/>
        <w:jc w:val="both"/>
        <w:rPr>
          <w:rFonts w:ascii="Calibri" w:eastAsiaTheme="minorHAnsi" w:hAnsi="Calibri" w:cs="Calibri"/>
          <w:b/>
          <w:kern w:val="0"/>
          <w:sz w:val="26"/>
          <w:szCs w:val="26"/>
          <w:lang w:eastAsia="en-US" w:bidi="ar-SA"/>
        </w:rPr>
      </w:pPr>
      <w:r w:rsidRPr="00C57D56">
        <w:rPr>
          <w:rFonts w:ascii="Calibri" w:eastAsiaTheme="minorHAnsi" w:hAnsi="Calibri" w:cs="Calibri"/>
          <w:b/>
          <w:kern w:val="0"/>
          <w:sz w:val="26"/>
          <w:szCs w:val="26"/>
          <w:lang w:eastAsia="en-US" w:bidi="ar-SA"/>
        </w:rPr>
        <w:t>RECONHECE COMO DE RELEVANTE INTERESSE PARA O PATRIMÔNIO CULTURAL IMATERIAL DO MUNICÍPIO DE SETE LAGOAS/MG, O ‘MOVIMENTO GRANDE RODA’.</w:t>
      </w:r>
    </w:p>
    <w:p w14:paraId="61FC1195" w14:textId="1B9ACBAC" w:rsidR="00582F53" w:rsidRPr="00C57D56" w:rsidRDefault="00582F53" w:rsidP="00582F53">
      <w:pPr>
        <w:pStyle w:val="NormalWeb"/>
        <w:spacing w:line="360" w:lineRule="auto"/>
        <w:ind w:firstLine="708"/>
        <w:jc w:val="both"/>
        <w:rPr>
          <w:rFonts w:ascii="Calibri" w:eastAsiaTheme="minorHAnsi" w:hAnsi="Calibri" w:cs="Calibri"/>
          <w:bCs/>
          <w:sz w:val="26"/>
          <w:szCs w:val="26"/>
          <w:lang w:eastAsia="en-US"/>
        </w:rPr>
      </w:pPr>
      <w:r w:rsidRPr="00C57D56">
        <w:rPr>
          <w:rFonts w:ascii="Calibri" w:eastAsiaTheme="minorHAnsi" w:hAnsi="Calibri" w:cs="Calibri"/>
          <w:b/>
          <w:sz w:val="26"/>
          <w:szCs w:val="26"/>
          <w:lang w:eastAsia="en-US"/>
        </w:rPr>
        <w:t>Art.1º.</w:t>
      </w:r>
      <w:r w:rsidRPr="00C57D56">
        <w:rPr>
          <w:rFonts w:ascii="Calibri" w:eastAsiaTheme="minorHAnsi" w:hAnsi="Calibri" w:cs="Calibri"/>
          <w:bCs/>
          <w:sz w:val="26"/>
          <w:szCs w:val="26"/>
          <w:lang w:eastAsia="en-US"/>
        </w:rPr>
        <w:t xml:space="preserve"> Fica oficialmente reconhecido como de relevante interesse para o patrimônio cultural </w:t>
      </w:r>
      <w:r w:rsidR="00625FE8" w:rsidRPr="00C57D56">
        <w:rPr>
          <w:rFonts w:ascii="Calibri" w:eastAsiaTheme="minorHAnsi" w:hAnsi="Calibri" w:cs="Calibri"/>
          <w:bCs/>
          <w:sz w:val="26"/>
          <w:szCs w:val="26"/>
          <w:lang w:eastAsia="en-US"/>
        </w:rPr>
        <w:t>imaterial o ‘Movimento Grande Roda’, da capoeira</w:t>
      </w:r>
      <w:r w:rsidR="00CF23A8" w:rsidRPr="00C57D56">
        <w:rPr>
          <w:rFonts w:ascii="Calibri" w:eastAsiaTheme="minorHAnsi" w:hAnsi="Calibri" w:cs="Calibri"/>
          <w:bCs/>
          <w:sz w:val="26"/>
          <w:szCs w:val="26"/>
          <w:lang w:eastAsia="en-US"/>
        </w:rPr>
        <w:t xml:space="preserve"> setelagoana, com o objetivo de resguardar a proteção do patrimônio cultural do Município de Sete Lagoas/MG, nos termos da Lei nº 7</w:t>
      </w:r>
      <w:r w:rsidR="00C57D56" w:rsidRPr="00C57D56">
        <w:rPr>
          <w:rFonts w:ascii="Calibri" w:eastAsiaTheme="minorHAnsi" w:hAnsi="Calibri" w:cs="Calibri"/>
          <w:bCs/>
          <w:sz w:val="26"/>
          <w:szCs w:val="26"/>
          <w:lang w:eastAsia="en-US"/>
        </w:rPr>
        <w:t>.</w:t>
      </w:r>
      <w:r w:rsidR="00CF23A8" w:rsidRPr="00C57D56">
        <w:rPr>
          <w:rFonts w:ascii="Calibri" w:eastAsiaTheme="minorHAnsi" w:hAnsi="Calibri" w:cs="Calibri"/>
          <w:bCs/>
          <w:sz w:val="26"/>
          <w:szCs w:val="26"/>
          <w:lang w:eastAsia="en-US"/>
        </w:rPr>
        <w:t>266 de 31 de agosto de 2006, que Estabelece a Proteção do Patrimônio Cultural do Município de Sete Lagoas.</w:t>
      </w:r>
    </w:p>
    <w:p w14:paraId="58BA12D5" w14:textId="0ADE2DB8" w:rsidR="002544D0" w:rsidRPr="00C57D56" w:rsidRDefault="002544D0" w:rsidP="002544D0">
      <w:pPr>
        <w:spacing w:before="240" w:line="360" w:lineRule="auto"/>
        <w:ind w:firstLine="709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/>
          <w:sz w:val="26"/>
          <w:szCs w:val="26"/>
        </w:rPr>
        <w:t>Art. 2°.</w:t>
      </w:r>
      <w:r w:rsidRPr="00C57D56">
        <w:rPr>
          <w:rFonts w:ascii="Calibri" w:hAnsi="Calibri" w:cs="Calibri"/>
          <w:bCs/>
          <w:sz w:val="26"/>
          <w:szCs w:val="26"/>
        </w:rPr>
        <w:t xml:space="preserve"> O patrimônio cultural de natureza material e imaterial, são aqueles definidos como os lugares onde se concentram e se reproduzem as práticas culturais coletivas, nos termos do art. 1º, VI, da Lei Municipal nº 7.266 de 31 de agosto de 2006.</w:t>
      </w:r>
    </w:p>
    <w:p w14:paraId="144D6F89" w14:textId="77777777" w:rsidR="00C57D56" w:rsidRPr="00C57D56" w:rsidRDefault="00C57D56" w:rsidP="00C57D56">
      <w:pPr>
        <w:spacing w:before="240" w:line="360" w:lineRule="auto"/>
        <w:ind w:firstLine="567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/>
          <w:sz w:val="26"/>
          <w:szCs w:val="26"/>
        </w:rPr>
        <w:t>Parágrafo único</w:t>
      </w:r>
      <w:r w:rsidRPr="00C57D56">
        <w:rPr>
          <w:rFonts w:ascii="Calibri" w:hAnsi="Calibri" w:cs="Calibri"/>
          <w:bCs/>
          <w:sz w:val="26"/>
          <w:szCs w:val="26"/>
        </w:rPr>
        <w:t>: Define-se como patrimônio imaterial, para efeitos desta Lei, as práticas religiosas e comercias, conhecimentos e técnicas, objetivos, artefatos e lugares que lhes são associados, disposição de barracas, apresentações, vestuários típicos, dança e demais expressões culturais.</w:t>
      </w:r>
    </w:p>
    <w:p w14:paraId="7571617F" w14:textId="67BF83A9" w:rsidR="002544D0" w:rsidRPr="00C57D56" w:rsidRDefault="002544D0" w:rsidP="002544D0">
      <w:pPr>
        <w:spacing w:before="240" w:line="360" w:lineRule="auto"/>
        <w:ind w:firstLine="567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/>
          <w:sz w:val="26"/>
          <w:szCs w:val="26"/>
        </w:rPr>
        <w:t>Art. 3º.</w:t>
      </w:r>
      <w:r w:rsidRPr="00C57D56">
        <w:rPr>
          <w:rFonts w:ascii="Calibri" w:hAnsi="Calibri" w:cs="Calibri"/>
          <w:bCs/>
          <w:sz w:val="26"/>
          <w:szCs w:val="26"/>
        </w:rPr>
        <w:t xml:space="preserve"> O patrimônio de relevante interesse cultural de que trata o art. 1º desta Lei poderá, a critério do Conselho Municipal do Patrimônio Cultural de Sete Lagoas, ser objeto de proteção específica, por meio de registro ou outro procedimento administrativo pertinente, em conformidade com a Lei Municipal nº 7.266 de 31 de agosto de 2006 e suas alterações posteriores.</w:t>
      </w:r>
    </w:p>
    <w:p w14:paraId="44B4B191" w14:textId="77777777" w:rsidR="00C57D56" w:rsidRDefault="00C57D56" w:rsidP="002544D0">
      <w:pPr>
        <w:spacing w:before="240" w:line="360" w:lineRule="auto"/>
        <w:ind w:firstLine="567"/>
        <w:jc w:val="both"/>
        <w:rPr>
          <w:rFonts w:ascii="Calibri" w:hAnsi="Calibri" w:cs="Calibri"/>
          <w:b/>
          <w:sz w:val="26"/>
          <w:szCs w:val="26"/>
        </w:rPr>
      </w:pPr>
    </w:p>
    <w:p w14:paraId="008D729F" w14:textId="77777777" w:rsidR="00C57D56" w:rsidRDefault="00C57D56" w:rsidP="002544D0">
      <w:pPr>
        <w:spacing w:before="240" w:line="360" w:lineRule="auto"/>
        <w:ind w:firstLine="567"/>
        <w:jc w:val="both"/>
        <w:rPr>
          <w:rFonts w:ascii="Calibri" w:hAnsi="Calibri" w:cs="Calibri"/>
          <w:b/>
          <w:sz w:val="26"/>
          <w:szCs w:val="26"/>
        </w:rPr>
      </w:pPr>
    </w:p>
    <w:p w14:paraId="17B79286" w14:textId="77777777" w:rsidR="00C57D56" w:rsidRDefault="00C57D56" w:rsidP="002544D0">
      <w:pPr>
        <w:spacing w:before="240" w:line="360" w:lineRule="auto"/>
        <w:ind w:firstLine="567"/>
        <w:jc w:val="both"/>
        <w:rPr>
          <w:rFonts w:ascii="Calibri" w:hAnsi="Calibri" w:cs="Calibri"/>
          <w:b/>
          <w:sz w:val="26"/>
          <w:szCs w:val="26"/>
        </w:rPr>
      </w:pPr>
    </w:p>
    <w:p w14:paraId="691848DF" w14:textId="77777777" w:rsidR="00C57D56" w:rsidRDefault="00C57D56" w:rsidP="002544D0">
      <w:pPr>
        <w:spacing w:before="240" w:line="360" w:lineRule="auto"/>
        <w:ind w:firstLine="567"/>
        <w:jc w:val="both"/>
        <w:rPr>
          <w:rFonts w:ascii="Calibri" w:hAnsi="Calibri" w:cs="Calibri"/>
          <w:b/>
          <w:sz w:val="26"/>
          <w:szCs w:val="26"/>
        </w:rPr>
      </w:pPr>
    </w:p>
    <w:p w14:paraId="19B64976" w14:textId="787CDC31" w:rsidR="002544D0" w:rsidRPr="00C57D56" w:rsidRDefault="002544D0" w:rsidP="002544D0">
      <w:pPr>
        <w:spacing w:before="240" w:line="360" w:lineRule="auto"/>
        <w:ind w:firstLine="567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/>
          <w:sz w:val="26"/>
          <w:szCs w:val="26"/>
        </w:rPr>
        <w:t>Art. 4°.</w:t>
      </w:r>
      <w:r w:rsidRPr="00C57D56">
        <w:rPr>
          <w:rFonts w:ascii="Calibri" w:hAnsi="Calibri" w:cs="Calibri"/>
          <w:bCs/>
          <w:sz w:val="26"/>
          <w:szCs w:val="26"/>
        </w:rPr>
        <w:t xml:space="preserve"> Esta lei entra em vigor na data de sua publicação.</w:t>
      </w:r>
    </w:p>
    <w:p w14:paraId="1DFDB804" w14:textId="6EB17AA9" w:rsidR="002C20F2" w:rsidRPr="00C57D56" w:rsidRDefault="00751FF4" w:rsidP="002544D0">
      <w:pPr>
        <w:spacing w:after="150" w:line="240" w:lineRule="auto"/>
        <w:ind w:left="5664" w:firstLine="708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sz w:val="26"/>
          <w:szCs w:val="26"/>
        </w:rPr>
        <w:t xml:space="preserve">Sete Lagoas, </w:t>
      </w:r>
      <w:r w:rsidR="00C57D56" w:rsidRPr="00C57D56">
        <w:rPr>
          <w:rFonts w:ascii="Calibri" w:hAnsi="Calibri" w:cs="Calibri"/>
          <w:bCs/>
          <w:sz w:val="26"/>
          <w:szCs w:val="26"/>
        </w:rPr>
        <w:t>12 de maio</w:t>
      </w:r>
      <w:r w:rsidRPr="00C57D56">
        <w:rPr>
          <w:rFonts w:ascii="Calibri" w:hAnsi="Calibri" w:cs="Calibri"/>
          <w:bCs/>
          <w:sz w:val="26"/>
          <w:szCs w:val="26"/>
        </w:rPr>
        <w:t xml:space="preserve"> de 2025.</w:t>
      </w:r>
    </w:p>
    <w:p w14:paraId="10710C92" w14:textId="6C00B71C" w:rsidR="002C20F2" w:rsidRPr="00C57D56" w:rsidRDefault="002C20F2" w:rsidP="002C20F2">
      <w:pPr>
        <w:pStyle w:val="PargrafodaLista"/>
        <w:spacing w:after="120" w:line="240" w:lineRule="auto"/>
        <w:ind w:left="0"/>
        <w:jc w:val="center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noProof/>
          <w:sz w:val="26"/>
          <w:szCs w:val="26"/>
        </w:rPr>
        <w:drawing>
          <wp:inline distT="0" distB="0" distL="0" distR="0" wp14:anchorId="727DAAE6" wp14:editId="4A4D3759">
            <wp:extent cx="2637790" cy="9334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93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03E68" w14:textId="77777777" w:rsidR="006D561F" w:rsidRPr="00C57D56" w:rsidRDefault="006D561F" w:rsidP="006D561F">
      <w:pPr>
        <w:spacing w:after="0" w:line="360" w:lineRule="auto"/>
        <w:ind w:right="142"/>
        <w:jc w:val="center"/>
        <w:rPr>
          <w:rFonts w:eastAsia="Calibri" w:cstheme="minorHAnsi"/>
          <w:noProof/>
          <w:sz w:val="26"/>
          <w:szCs w:val="26"/>
          <w:lang w:eastAsia="pt-BR"/>
        </w:rPr>
      </w:pPr>
      <w:r w:rsidRPr="00C57D56">
        <w:rPr>
          <w:rFonts w:eastAsia="Calibri" w:cstheme="minorHAnsi"/>
          <w:noProof/>
          <w:sz w:val="26"/>
          <w:szCs w:val="26"/>
          <w:lang w:eastAsia="pt-BR"/>
        </w:rPr>
        <w:t>____________________________________________________</w:t>
      </w:r>
    </w:p>
    <w:p w14:paraId="62B6F4F2" w14:textId="77777777" w:rsidR="006D561F" w:rsidRPr="00C57D56" w:rsidRDefault="006D561F" w:rsidP="00625FE8">
      <w:pPr>
        <w:spacing w:after="0" w:line="240" w:lineRule="auto"/>
        <w:ind w:right="142"/>
        <w:jc w:val="center"/>
        <w:rPr>
          <w:rFonts w:eastAsia="Calibri" w:cstheme="minorHAnsi"/>
          <w:b/>
          <w:bCs/>
          <w:noProof/>
          <w:sz w:val="26"/>
          <w:szCs w:val="26"/>
          <w:lang w:eastAsia="pt-BR"/>
        </w:rPr>
      </w:pPr>
      <w:r w:rsidRPr="00C57D56">
        <w:rPr>
          <w:rFonts w:eastAsia="Calibri" w:cstheme="minorHAnsi"/>
          <w:b/>
          <w:bCs/>
          <w:noProof/>
          <w:sz w:val="26"/>
          <w:szCs w:val="26"/>
          <w:lang w:eastAsia="pt-BR"/>
        </w:rPr>
        <w:t>GILSON LIBOREIRO</w:t>
      </w:r>
    </w:p>
    <w:p w14:paraId="1FDFC79A" w14:textId="77777777" w:rsidR="006D561F" w:rsidRPr="00C57D56" w:rsidRDefault="006D561F" w:rsidP="00625FE8">
      <w:pPr>
        <w:spacing w:after="0" w:line="240" w:lineRule="auto"/>
        <w:ind w:right="142"/>
        <w:jc w:val="center"/>
        <w:rPr>
          <w:rFonts w:cstheme="minorHAnsi"/>
          <w:b/>
          <w:bCs/>
          <w:sz w:val="26"/>
          <w:szCs w:val="26"/>
        </w:rPr>
      </w:pPr>
      <w:r w:rsidRPr="00C57D56">
        <w:rPr>
          <w:rFonts w:eastAsia="Calibri" w:cstheme="minorHAnsi"/>
          <w:b/>
          <w:bCs/>
          <w:noProof/>
          <w:sz w:val="26"/>
          <w:szCs w:val="26"/>
          <w:lang w:eastAsia="pt-BR"/>
        </w:rPr>
        <w:t>VEREADOR</w:t>
      </w:r>
    </w:p>
    <w:p w14:paraId="03A6E593" w14:textId="74BCFAE3" w:rsidR="00CC77BE" w:rsidRPr="00F73875" w:rsidRDefault="00CC77BE" w:rsidP="00F73875">
      <w:pPr>
        <w:spacing w:after="0" w:line="360" w:lineRule="auto"/>
        <w:ind w:right="142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C1FC23" w14:textId="77777777" w:rsidR="00CC77BE" w:rsidRPr="00F73875" w:rsidRDefault="00CC77BE" w:rsidP="00F73875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0F2AC59" w14:textId="10F1D5FF" w:rsidR="00CC77BE" w:rsidRDefault="00CC77BE" w:rsidP="00F73875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AB511C" w14:textId="40F46B63" w:rsidR="006D561F" w:rsidRDefault="006D561F" w:rsidP="00F73875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4320D2" w14:textId="29BB94E4" w:rsidR="002C20F2" w:rsidRDefault="002C20F2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1C4BAD19" w14:textId="1E3C4963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09D82260" w14:textId="43AB7452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239A5784" w14:textId="731C21BE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1947581B" w14:textId="610BD4CE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1DEFCA3D" w14:textId="132E531D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733747EA" w14:textId="2ACEC7AE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59CF38CC" w14:textId="7DC2DB19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375C4AFD" w14:textId="6AB59DF4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547995DF" w14:textId="57776BFE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1B76E344" w14:textId="3AF96213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0C34397D" w14:textId="4A8E27EF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4A9EC627" w14:textId="4824A733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412F31FC" w14:textId="4A9D5DF3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1229FF1C" w14:textId="702C81C0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767AA5DF" w14:textId="5A3A576B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0B388402" w14:textId="77777777" w:rsidR="00C57D56" w:rsidRDefault="00C57D56" w:rsidP="00F73875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14:paraId="6322A208" w14:textId="77777777" w:rsidR="00557B8E" w:rsidRDefault="00557B8E" w:rsidP="00F73875">
      <w:pPr>
        <w:ind w:firstLine="708"/>
        <w:jc w:val="center"/>
        <w:rPr>
          <w:rFonts w:ascii="Calibri" w:hAnsi="Calibri" w:cs="Calibri"/>
          <w:b/>
          <w:sz w:val="26"/>
          <w:szCs w:val="26"/>
          <w:u w:val="single"/>
        </w:rPr>
      </w:pPr>
    </w:p>
    <w:p w14:paraId="5B83F776" w14:textId="16B2C455" w:rsidR="00CC77BE" w:rsidRPr="00C57D56" w:rsidRDefault="00CC77BE" w:rsidP="00F73875">
      <w:pPr>
        <w:ind w:firstLine="708"/>
        <w:jc w:val="center"/>
        <w:rPr>
          <w:rFonts w:ascii="Calibri" w:hAnsi="Calibri" w:cs="Calibri"/>
          <w:b/>
          <w:sz w:val="26"/>
          <w:szCs w:val="26"/>
          <w:u w:val="single"/>
        </w:rPr>
      </w:pPr>
      <w:r w:rsidRPr="00C57D56">
        <w:rPr>
          <w:rFonts w:ascii="Calibri" w:hAnsi="Calibri" w:cs="Calibri"/>
          <w:b/>
          <w:sz w:val="26"/>
          <w:szCs w:val="26"/>
          <w:u w:val="single"/>
        </w:rPr>
        <w:t>JUSTIFICATIVA</w:t>
      </w:r>
    </w:p>
    <w:p w14:paraId="70A64E1D" w14:textId="36A03FE7" w:rsidR="00C57D56" w:rsidRPr="00C57D56" w:rsidRDefault="00C57D56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sz w:val="26"/>
          <w:szCs w:val="26"/>
        </w:rPr>
        <w:t>O Movimento Grande Roda constitui-se como uma expressão viva da cultura popular afro-brasileira, sendo um importante espaço de preservação, transmissão e valorização dos saberes e práticas tradicionais da capoeira no município de Sete Lagoas/MG.</w:t>
      </w:r>
    </w:p>
    <w:p w14:paraId="6DEC0EC9" w14:textId="314B9CD3" w:rsidR="00C57D56" w:rsidRPr="00C57D56" w:rsidRDefault="00C57D56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sz w:val="26"/>
          <w:szCs w:val="26"/>
        </w:rPr>
        <w:t xml:space="preserve">Mais do que uma manifestação artística ou esportiva, a capoeira é um símbolo de resistência, identidade e pertencimento para a população afrodescendente brasileira. Em Sete Lagoas, o Movimento Grande Roda tem promovido encontros </w:t>
      </w:r>
      <w:r w:rsidR="00B00D29">
        <w:rPr>
          <w:rFonts w:ascii="Calibri" w:hAnsi="Calibri" w:cs="Calibri"/>
          <w:bCs/>
          <w:sz w:val="26"/>
          <w:szCs w:val="26"/>
        </w:rPr>
        <w:t>mensais</w:t>
      </w:r>
      <w:r w:rsidRPr="00C57D56">
        <w:rPr>
          <w:rFonts w:ascii="Calibri" w:hAnsi="Calibri" w:cs="Calibri"/>
          <w:bCs/>
          <w:sz w:val="26"/>
          <w:szCs w:val="26"/>
        </w:rPr>
        <w:t>, ações formativas, rodas públicas, atividades educativas e intercâmbios culturais que fortalecem os laços comunitários e resgatam a memória histórica da capoeira local, reafirmando sua importância como bem imaterial.</w:t>
      </w:r>
    </w:p>
    <w:p w14:paraId="6285F163" w14:textId="051523BA" w:rsidR="00C57D56" w:rsidRPr="00C57D56" w:rsidRDefault="00C57D56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sz w:val="26"/>
          <w:szCs w:val="26"/>
        </w:rPr>
        <w:t>O Movimento atua também como ferramenta de inclusão social, formação cidadã e valorização da juventud</w:t>
      </w:r>
      <w:r w:rsidR="00B00D29">
        <w:rPr>
          <w:rFonts w:ascii="Calibri" w:hAnsi="Calibri" w:cs="Calibri"/>
          <w:bCs/>
          <w:sz w:val="26"/>
          <w:szCs w:val="26"/>
        </w:rPr>
        <w:t>e</w:t>
      </w:r>
      <w:r w:rsidRPr="00C57D56">
        <w:rPr>
          <w:rFonts w:ascii="Calibri" w:hAnsi="Calibri" w:cs="Calibri"/>
          <w:bCs/>
          <w:sz w:val="26"/>
          <w:szCs w:val="26"/>
        </w:rPr>
        <w:t>, proporcionando oportunidades de protagonismo e expressão por meio da música, do corpo e da oralidade. Tais ações refletem o compromisso com os princípios de diversidade, respeito à ancestralidade e continuidade das tradições culturais afro-brasileiras, em consonância com os direitos culturais garantidos pela Constituição Federal (art. 215 e 216) e com os preceitos da Convenção da UNESCO para a Salvaguarda do Patrimônio Cultural Imaterial (2003).</w:t>
      </w:r>
    </w:p>
    <w:p w14:paraId="1ECF34D1" w14:textId="17083BF6" w:rsidR="00B00D29" w:rsidRDefault="00C57D56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sz w:val="26"/>
          <w:szCs w:val="26"/>
        </w:rPr>
        <w:t xml:space="preserve">Reconhecer o Movimento Grande Roda como de relevante interesse para o Patrimônio Cultural Imaterial do Município é reconhecer também a importância de seus mestres, praticantes e comunidades envolvidas na manutenção de uma tradição que é, ao mesmo tempo, herança e presente. </w:t>
      </w:r>
    </w:p>
    <w:p w14:paraId="7A1C9861" w14:textId="77777777" w:rsidR="00B00D29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</w:p>
    <w:p w14:paraId="6CD5782D" w14:textId="77777777" w:rsidR="00B00D29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</w:p>
    <w:p w14:paraId="7530CB7B" w14:textId="77777777" w:rsidR="00B00D29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</w:p>
    <w:p w14:paraId="1C926102" w14:textId="77777777" w:rsidR="00B00D29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</w:p>
    <w:p w14:paraId="29643A0F" w14:textId="5B73EE97" w:rsidR="009F7AC0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>
        <w:rPr>
          <w:rFonts w:ascii="Calibri" w:hAnsi="Calibri" w:cs="Calibri"/>
          <w:bCs/>
          <w:sz w:val="26"/>
          <w:szCs w:val="26"/>
        </w:rPr>
        <w:t>Além disso, garante</w:t>
      </w:r>
      <w:r w:rsidR="00C57D56" w:rsidRPr="00C57D56">
        <w:rPr>
          <w:rFonts w:ascii="Calibri" w:hAnsi="Calibri" w:cs="Calibri"/>
          <w:bCs/>
          <w:sz w:val="26"/>
          <w:szCs w:val="26"/>
        </w:rPr>
        <w:t xml:space="preserve"> a continuidade de uma expressão que constrói cidadania, preserva a memória e alimenta o espírito coletivo setelagoano.</w:t>
      </w:r>
    </w:p>
    <w:p w14:paraId="09950980" w14:textId="13ECC8DB" w:rsidR="00B00D29" w:rsidRPr="00C57D56" w:rsidRDefault="00B00D29" w:rsidP="00C57D56">
      <w:pPr>
        <w:spacing w:before="240" w:line="360" w:lineRule="auto"/>
        <w:ind w:firstLine="708"/>
        <w:jc w:val="both"/>
        <w:rPr>
          <w:rFonts w:ascii="Calibri" w:hAnsi="Calibri" w:cs="Calibri"/>
          <w:bCs/>
          <w:sz w:val="26"/>
          <w:szCs w:val="26"/>
        </w:rPr>
      </w:pPr>
      <w:r w:rsidRPr="00B00D29">
        <w:rPr>
          <w:rFonts w:ascii="Calibri" w:hAnsi="Calibri" w:cs="Calibri"/>
          <w:bCs/>
          <w:sz w:val="26"/>
          <w:szCs w:val="26"/>
        </w:rPr>
        <w:t xml:space="preserve">Diante dessa definição e da relevância cultural </w:t>
      </w:r>
      <w:r>
        <w:rPr>
          <w:rFonts w:ascii="Calibri" w:hAnsi="Calibri" w:cs="Calibri"/>
          <w:bCs/>
          <w:sz w:val="26"/>
          <w:szCs w:val="26"/>
        </w:rPr>
        <w:t>do Movimento Grande Roda</w:t>
      </w:r>
      <w:r w:rsidRPr="00B00D29">
        <w:rPr>
          <w:rFonts w:ascii="Calibri" w:hAnsi="Calibri" w:cs="Calibri"/>
          <w:bCs/>
          <w:sz w:val="26"/>
          <w:szCs w:val="26"/>
        </w:rPr>
        <w:t xml:space="preserve"> para a comunidade de Sete Lagoas, é justificado o seu reconhecimento como Patrimônio Cultural Imaterial do Município, valorizando, assim, a identidade cultural local e o sentimento de pertencimento dos cidadãos.</w:t>
      </w:r>
    </w:p>
    <w:p w14:paraId="38FA4BC6" w14:textId="437DF3E7" w:rsidR="00625FE8" w:rsidRPr="00C57D56" w:rsidRDefault="00625FE8" w:rsidP="00B00D29">
      <w:pPr>
        <w:spacing w:before="240" w:line="360" w:lineRule="auto"/>
        <w:jc w:val="both"/>
        <w:rPr>
          <w:rFonts w:ascii="Calibri" w:hAnsi="Calibri" w:cs="Calibri"/>
          <w:bCs/>
          <w:sz w:val="26"/>
          <w:szCs w:val="26"/>
        </w:rPr>
      </w:pPr>
    </w:p>
    <w:p w14:paraId="61E35D96" w14:textId="77777777" w:rsidR="00C57D56" w:rsidRPr="00C57D56" w:rsidRDefault="00C57D56" w:rsidP="00C57D56">
      <w:pPr>
        <w:spacing w:after="150" w:line="240" w:lineRule="auto"/>
        <w:ind w:left="5664" w:firstLine="708"/>
        <w:jc w:val="both"/>
        <w:rPr>
          <w:rFonts w:ascii="Calibri" w:hAnsi="Calibri" w:cs="Calibri"/>
          <w:bCs/>
          <w:sz w:val="26"/>
          <w:szCs w:val="26"/>
        </w:rPr>
      </w:pPr>
      <w:bookmarkStart w:id="1" w:name="_Hlk196832266"/>
      <w:r w:rsidRPr="00C57D56">
        <w:rPr>
          <w:rFonts w:ascii="Calibri" w:hAnsi="Calibri" w:cs="Calibri"/>
          <w:bCs/>
          <w:sz w:val="26"/>
          <w:szCs w:val="26"/>
        </w:rPr>
        <w:t>Sete Lagoas, 12 de maio de 2025.</w:t>
      </w:r>
    </w:p>
    <w:p w14:paraId="51B40DB7" w14:textId="77777777" w:rsidR="009F7AC0" w:rsidRPr="00C57D56" w:rsidRDefault="009F7AC0" w:rsidP="009F7AC0">
      <w:pPr>
        <w:pStyle w:val="PargrafodaLista"/>
        <w:spacing w:after="120" w:line="240" w:lineRule="auto"/>
        <w:ind w:left="0"/>
        <w:jc w:val="center"/>
        <w:rPr>
          <w:rFonts w:ascii="Calibri" w:hAnsi="Calibri" w:cs="Calibri"/>
          <w:bCs/>
          <w:sz w:val="26"/>
          <w:szCs w:val="26"/>
        </w:rPr>
      </w:pPr>
      <w:r w:rsidRPr="00C57D56">
        <w:rPr>
          <w:rFonts w:ascii="Calibri" w:hAnsi="Calibri" w:cs="Calibri"/>
          <w:bCs/>
          <w:noProof/>
          <w:sz w:val="26"/>
          <w:szCs w:val="26"/>
        </w:rPr>
        <w:drawing>
          <wp:inline distT="0" distB="0" distL="0" distR="0" wp14:anchorId="36495533" wp14:editId="365665F6">
            <wp:extent cx="2637790" cy="9334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93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F034B" w14:textId="77777777" w:rsidR="009F7AC0" w:rsidRPr="00C57D56" w:rsidRDefault="009F7AC0" w:rsidP="009F7AC0">
      <w:pPr>
        <w:spacing w:after="0" w:line="360" w:lineRule="auto"/>
        <w:ind w:right="142"/>
        <w:jc w:val="center"/>
        <w:rPr>
          <w:rFonts w:eastAsia="Calibri" w:cstheme="minorHAnsi"/>
          <w:noProof/>
          <w:sz w:val="26"/>
          <w:szCs w:val="26"/>
          <w:lang w:eastAsia="pt-BR"/>
        </w:rPr>
      </w:pPr>
      <w:r w:rsidRPr="00C57D56">
        <w:rPr>
          <w:rFonts w:eastAsia="Calibri" w:cstheme="minorHAnsi"/>
          <w:noProof/>
          <w:sz w:val="26"/>
          <w:szCs w:val="26"/>
          <w:lang w:eastAsia="pt-BR"/>
        </w:rPr>
        <w:t>____________________________________________________</w:t>
      </w:r>
    </w:p>
    <w:p w14:paraId="3AAE179B" w14:textId="77777777" w:rsidR="009F7AC0" w:rsidRPr="00C57D56" w:rsidRDefault="009F7AC0" w:rsidP="009F7AC0">
      <w:pPr>
        <w:spacing w:after="0" w:line="240" w:lineRule="auto"/>
        <w:ind w:right="142"/>
        <w:jc w:val="center"/>
        <w:rPr>
          <w:rFonts w:eastAsia="Calibri" w:cstheme="minorHAnsi"/>
          <w:b/>
          <w:bCs/>
          <w:noProof/>
          <w:sz w:val="26"/>
          <w:szCs w:val="26"/>
          <w:lang w:eastAsia="pt-BR"/>
        </w:rPr>
      </w:pPr>
      <w:r w:rsidRPr="00C57D56">
        <w:rPr>
          <w:rFonts w:eastAsia="Calibri" w:cstheme="minorHAnsi"/>
          <w:b/>
          <w:bCs/>
          <w:noProof/>
          <w:sz w:val="26"/>
          <w:szCs w:val="26"/>
          <w:lang w:eastAsia="pt-BR"/>
        </w:rPr>
        <w:t>GILSON LIBOREIRO</w:t>
      </w:r>
    </w:p>
    <w:p w14:paraId="43CC7A76" w14:textId="77777777" w:rsidR="009F7AC0" w:rsidRPr="00C57D56" w:rsidRDefault="009F7AC0" w:rsidP="009F7AC0">
      <w:pPr>
        <w:spacing w:after="0" w:line="240" w:lineRule="auto"/>
        <w:ind w:right="142"/>
        <w:jc w:val="center"/>
        <w:rPr>
          <w:rFonts w:cstheme="minorHAnsi"/>
          <w:b/>
          <w:bCs/>
          <w:sz w:val="26"/>
          <w:szCs w:val="26"/>
        </w:rPr>
      </w:pPr>
      <w:r w:rsidRPr="00C57D56">
        <w:rPr>
          <w:rFonts w:eastAsia="Calibri" w:cstheme="minorHAnsi"/>
          <w:b/>
          <w:bCs/>
          <w:noProof/>
          <w:sz w:val="26"/>
          <w:szCs w:val="26"/>
          <w:lang w:eastAsia="pt-BR"/>
        </w:rPr>
        <w:t>VEREADOR</w:t>
      </w:r>
    </w:p>
    <w:bookmarkEnd w:id="1"/>
    <w:p w14:paraId="1682E2F4" w14:textId="77777777" w:rsidR="009F7AC0" w:rsidRPr="00C57D56" w:rsidRDefault="009F7AC0" w:rsidP="009F7AC0">
      <w:pPr>
        <w:spacing w:after="0" w:line="360" w:lineRule="auto"/>
        <w:ind w:right="142" w:firstLine="708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38CAAFDC" w14:textId="77777777" w:rsidR="00CC77BE" w:rsidRPr="00C57D56" w:rsidRDefault="00CC77BE" w:rsidP="00CC77BE">
      <w:pPr>
        <w:ind w:left="-284"/>
        <w:jc w:val="center"/>
        <w:rPr>
          <w:rFonts w:ascii="Arial" w:hAnsi="Arial" w:cs="Arial"/>
          <w:sz w:val="26"/>
          <w:szCs w:val="26"/>
        </w:rPr>
      </w:pPr>
    </w:p>
    <w:p w14:paraId="71EDF8B2" w14:textId="77777777" w:rsidR="00271FB7" w:rsidRPr="00C57D56" w:rsidRDefault="00271FB7" w:rsidP="00CC77BE">
      <w:pPr>
        <w:ind w:left="-284"/>
        <w:jc w:val="center"/>
        <w:rPr>
          <w:sz w:val="26"/>
          <w:szCs w:val="26"/>
        </w:rPr>
      </w:pPr>
    </w:p>
    <w:sectPr w:rsidR="00271FB7" w:rsidRPr="00C57D56" w:rsidSect="00CC77BE">
      <w:headerReference w:type="even" r:id="rId9"/>
      <w:headerReference w:type="default" r:id="rId10"/>
      <w:headerReference w:type="first" r:id="rId11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D6C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5CDB0348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A928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139049EC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3C0C" w14:textId="77777777" w:rsidR="001108CF" w:rsidRDefault="00557B8E">
    <w:pPr>
      <w:pStyle w:val="Cabealho"/>
    </w:pPr>
    <w:r>
      <w:rPr>
        <w:noProof/>
      </w:rPr>
      <w:pict w14:anchorId="55919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6A07" w14:textId="77777777" w:rsidR="001108CF" w:rsidRDefault="00557B8E">
    <w:pPr>
      <w:pStyle w:val="Cabealho"/>
    </w:pPr>
    <w:r>
      <w:rPr>
        <w:noProof/>
      </w:rPr>
      <w:pict w14:anchorId="4CD3F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48.95pt;margin-top:-69.3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7F30" w14:textId="77777777" w:rsidR="001108CF" w:rsidRDefault="00557B8E">
    <w:pPr>
      <w:pStyle w:val="Cabealho"/>
    </w:pPr>
    <w:r>
      <w:rPr>
        <w:noProof/>
      </w:rPr>
      <w:pict w14:anchorId="7A086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1108CF"/>
    <w:rsid w:val="00114886"/>
    <w:rsid w:val="002544D0"/>
    <w:rsid w:val="00271FB7"/>
    <w:rsid w:val="002C20F2"/>
    <w:rsid w:val="004B1DE8"/>
    <w:rsid w:val="0050565D"/>
    <w:rsid w:val="00557B8E"/>
    <w:rsid w:val="00582F53"/>
    <w:rsid w:val="00625FE8"/>
    <w:rsid w:val="006A63C2"/>
    <w:rsid w:val="006D561F"/>
    <w:rsid w:val="00751FF4"/>
    <w:rsid w:val="009F7AC0"/>
    <w:rsid w:val="00AB6041"/>
    <w:rsid w:val="00B00D29"/>
    <w:rsid w:val="00B05601"/>
    <w:rsid w:val="00B47E88"/>
    <w:rsid w:val="00B56938"/>
    <w:rsid w:val="00BE3686"/>
    <w:rsid w:val="00C57D56"/>
    <w:rsid w:val="00CC77BE"/>
    <w:rsid w:val="00CD0230"/>
    <w:rsid w:val="00CF23A8"/>
    <w:rsid w:val="00D11868"/>
    <w:rsid w:val="00F474E3"/>
    <w:rsid w:val="00F7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61E70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FB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CC77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C7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CC77BE"/>
    <w:pPr>
      <w:ind w:left="720"/>
      <w:contextualSpacing/>
    </w:pPr>
  </w:style>
  <w:style w:type="paragraph" w:customStyle="1" w:styleId="Default">
    <w:name w:val="Default"/>
    <w:rsid w:val="00CC77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F7387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7387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2D46-890E-4767-8EAC-A5A88E9F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586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Rodrigo Brandão</cp:lastModifiedBy>
  <cp:revision>6</cp:revision>
  <cp:lastPrinted>2024-10-29T14:33:00Z</cp:lastPrinted>
  <dcterms:created xsi:type="dcterms:W3CDTF">2025-04-29T17:34:00Z</dcterms:created>
  <dcterms:modified xsi:type="dcterms:W3CDTF">2025-05-12T12:46:00Z</dcterms:modified>
</cp:coreProperties>
</file>