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C07E9" w14:textId="77777777" w:rsidR="003E07D7" w:rsidRDefault="003E07D7" w:rsidP="00CF5EDC">
      <w:pPr>
        <w:spacing w:after="240" w:line="240" w:lineRule="auto"/>
        <w:ind w:left="1134"/>
        <w:jc w:val="right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4EC851F5" w14:textId="45C46C48" w:rsidR="003E07D7" w:rsidRPr="00E52974" w:rsidRDefault="003E07D7" w:rsidP="003E07D7">
      <w:pPr>
        <w:spacing w:after="0" w:line="360" w:lineRule="auto"/>
        <w:jc w:val="center"/>
        <w:rPr>
          <w:rFonts w:cs="Calibri"/>
          <w:bCs/>
          <w:sz w:val="24"/>
          <w:szCs w:val="24"/>
        </w:rPr>
      </w:pPr>
      <w:r w:rsidRPr="00E52974">
        <w:rPr>
          <w:rFonts w:cs="Calibri"/>
          <w:bCs/>
          <w:sz w:val="24"/>
          <w:szCs w:val="24"/>
        </w:rPr>
        <w:t>PROJETO DE LEI N. 13/2023</w:t>
      </w:r>
      <w:r w:rsidR="00B07773">
        <w:rPr>
          <w:rFonts w:cs="Calibri"/>
          <w:bCs/>
          <w:sz w:val="24"/>
          <w:szCs w:val="24"/>
        </w:rPr>
        <w:t xml:space="preserve"> SUBSTITUIDO</w:t>
      </w:r>
    </w:p>
    <w:p w14:paraId="75FCF573" w14:textId="77777777" w:rsidR="003E07D7" w:rsidRPr="00E52974" w:rsidRDefault="003E07D7" w:rsidP="003E07D7">
      <w:pPr>
        <w:spacing w:after="0" w:line="360" w:lineRule="auto"/>
        <w:jc w:val="both"/>
        <w:rPr>
          <w:rFonts w:cs="Calibri"/>
          <w:bCs/>
          <w:sz w:val="24"/>
          <w:szCs w:val="24"/>
        </w:rPr>
      </w:pPr>
    </w:p>
    <w:p w14:paraId="046127A1" w14:textId="77777777" w:rsidR="003E07D7" w:rsidRPr="00E52974" w:rsidRDefault="003E07D7" w:rsidP="003E07D7">
      <w:pPr>
        <w:pStyle w:val="Corpodetexto"/>
        <w:tabs>
          <w:tab w:val="right" w:pos="9071"/>
        </w:tabs>
        <w:spacing w:after="0" w:line="25" w:lineRule="atLeast"/>
        <w:ind w:left="2268"/>
        <w:jc w:val="both"/>
        <w:rPr>
          <w:rFonts w:cs="Calibri"/>
          <w:bCs/>
          <w:sz w:val="24"/>
          <w:szCs w:val="24"/>
        </w:rPr>
      </w:pPr>
      <w:r w:rsidRPr="00E52974">
        <w:rPr>
          <w:rFonts w:cs="Calibri"/>
          <w:bCs/>
          <w:sz w:val="24"/>
          <w:szCs w:val="24"/>
        </w:rPr>
        <w:t>Autoriza a contagem</w:t>
      </w:r>
      <w:r w:rsidRPr="00E52974">
        <w:rPr>
          <w:rFonts w:cs="Calibri"/>
          <w:sz w:val="24"/>
          <w:szCs w:val="24"/>
          <w:lang w:eastAsia="pt-BR"/>
        </w:rPr>
        <w:t xml:space="preserve"> do </w:t>
      </w:r>
      <w:r w:rsidRPr="00E52974">
        <w:rPr>
          <w:rFonts w:cs="Calibri"/>
          <w:bCs/>
          <w:sz w:val="24"/>
          <w:szCs w:val="24"/>
        </w:rPr>
        <w:t xml:space="preserve">período de 28 de maio de 2020 a 31 de dezembro de 2021 e pagamento retroativo para fins de concessão das </w:t>
      </w:r>
      <w:r w:rsidRPr="00E52974">
        <w:rPr>
          <w:rFonts w:cs="Calibri"/>
          <w:sz w:val="24"/>
          <w:szCs w:val="24"/>
          <w:lang w:eastAsia="pt-BR"/>
        </w:rPr>
        <w:t>Progressões temporais previstas no Plano de Cargos e Salários dos Servidores Públicos.</w:t>
      </w:r>
    </w:p>
    <w:p w14:paraId="1E39FFDE" w14:textId="77777777" w:rsidR="003E07D7" w:rsidRPr="00E52974" w:rsidRDefault="003E07D7" w:rsidP="003E07D7">
      <w:pPr>
        <w:tabs>
          <w:tab w:val="left" w:pos="0"/>
        </w:tabs>
        <w:spacing w:after="0" w:line="360" w:lineRule="auto"/>
        <w:jc w:val="both"/>
        <w:rPr>
          <w:rFonts w:cs="Calibri"/>
          <w:sz w:val="24"/>
          <w:szCs w:val="24"/>
        </w:rPr>
      </w:pPr>
    </w:p>
    <w:p w14:paraId="321999DA" w14:textId="77777777" w:rsidR="003E07D7" w:rsidRPr="00E52974" w:rsidRDefault="003E07D7" w:rsidP="003E07D7">
      <w:pPr>
        <w:tabs>
          <w:tab w:val="left" w:pos="0"/>
        </w:tabs>
        <w:spacing w:after="240" w:line="25" w:lineRule="atLeast"/>
        <w:jc w:val="both"/>
        <w:rPr>
          <w:rFonts w:cs="Calibri"/>
          <w:sz w:val="24"/>
          <w:szCs w:val="24"/>
        </w:rPr>
      </w:pPr>
      <w:r w:rsidRPr="00E52974">
        <w:rPr>
          <w:rFonts w:cs="Calibri"/>
          <w:sz w:val="24"/>
          <w:szCs w:val="24"/>
        </w:rPr>
        <w:t xml:space="preserve">Art. 1º Fica o Poder Executivo Municipal autorizado a proceder ao cômputo do período de 28 de maio de 2020 a 31 de dezembro de 2021 para fins de contagem de tempo dos benefícios previstos no Plano de Cargos e Salários dos Servidores Públicos de Tunápolis, </w:t>
      </w:r>
      <w:r w:rsidR="0064545C">
        <w:rPr>
          <w:rFonts w:cs="Calibri"/>
          <w:sz w:val="24"/>
          <w:szCs w:val="24"/>
        </w:rPr>
        <w:t>também em</w:t>
      </w:r>
      <w:r w:rsidRPr="00E52974">
        <w:rPr>
          <w:rFonts w:cs="Calibri"/>
          <w:sz w:val="24"/>
          <w:szCs w:val="24"/>
        </w:rPr>
        <w:t xml:space="preserve"> conformidade com o Prejulgado nº 2285 do Tribunal de Contas do Estado de Santa Catarina e entendimento pacífico do Tribunal de Justiça de Santa Catarina.</w:t>
      </w:r>
    </w:p>
    <w:p w14:paraId="1B300E7F" w14:textId="77777777" w:rsidR="003E07D7" w:rsidRPr="00E52974" w:rsidRDefault="003E07D7" w:rsidP="003E07D7">
      <w:pPr>
        <w:tabs>
          <w:tab w:val="left" w:pos="0"/>
        </w:tabs>
        <w:spacing w:after="240" w:line="25" w:lineRule="atLeast"/>
        <w:jc w:val="both"/>
        <w:rPr>
          <w:rFonts w:cs="Calibri"/>
          <w:sz w:val="24"/>
          <w:szCs w:val="24"/>
        </w:rPr>
      </w:pPr>
      <w:r w:rsidRPr="00E52974">
        <w:rPr>
          <w:rFonts w:cs="Calibri"/>
          <w:sz w:val="24"/>
          <w:szCs w:val="24"/>
        </w:rPr>
        <w:t xml:space="preserve">Art. 2º Fica autorizado ainda a realizar o pagamento retroativo das vantagens </w:t>
      </w:r>
      <w:r>
        <w:rPr>
          <w:rFonts w:cs="Calibri"/>
          <w:sz w:val="24"/>
          <w:szCs w:val="24"/>
        </w:rPr>
        <w:t xml:space="preserve">financeiras aos Servidores cuja contagem de tempo de serviço, </w:t>
      </w:r>
      <w:r w:rsidRPr="00E52974">
        <w:rPr>
          <w:rFonts w:cs="Calibri"/>
          <w:sz w:val="24"/>
          <w:szCs w:val="24"/>
        </w:rPr>
        <w:t>du</w:t>
      </w:r>
      <w:r>
        <w:rPr>
          <w:rFonts w:cs="Calibri"/>
          <w:sz w:val="24"/>
          <w:szCs w:val="24"/>
        </w:rPr>
        <w:t xml:space="preserve">rante a vigência da Lei Federal 173/2020, não tenha sido considerada para fins de progressão, </w:t>
      </w:r>
      <w:r w:rsidRPr="00E52974">
        <w:rPr>
          <w:rFonts w:cs="Calibri"/>
          <w:sz w:val="24"/>
          <w:szCs w:val="24"/>
        </w:rPr>
        <w:t>a partir de 1º de janeiro de 2022.</w:t>
      </w:r>
    </w:p>
    <w:p w14:paraId="1DA8F0DC" w14:textId="77777777" w:rsidR="003E07D7" w:rsidRPr="00E52974" w:rsidRDefault="003E07D7" w:rsidP="003E07D7">
      <w:pPr>
        <w:tabs>
          <w:tab w:val="left" w:pos="0"/>
        </w:tabs>
        <w:spacing w:after="240" w:line="25" w:lineRule="atLeast"/>
        <w:jc w:val="both"/>
        <w:rPr>
          <w:rFonts w:cs="Calibri"/>
          <w:sz w:val="24"/>
          <w:szCs w:val="24"/>
        </w:rPr>
      </w:pPr>
      <w:r w:rsidRPr="00E52974">
        <w:rPr>
          <w:rFonts w:cs="Calibri"/>
          <w:sz w:val="24"/>
          <w:szCs w:val="24"/>
        </w:rPr>
        <w:t xml:space="preserve">§ 1° Eventual saldo devido à </w:t>
      </w:r>
      <w:proofErr w:type="gramStart"/>
      <w:r w:rsidRPr="00E52974">
        <w:rPr>
          <w:rFonts w:cs="Calibri"/>
          <w:sz w:val="24"/>
          <w:szCs w:val="24"/>
        </w:rPr>
        <w:t>servidores já exonerados fica</w:t>
      </w:r>
      <w:proofErr w:type="gramEnd"/>
      <w:r w:rsidRPr="00E52974">
        <w:rPr>
          <w:rFonts w:cs="Calibri"/>
          <w:sz w:val="24"/>
          <w:szCs w:val="24"/>
        </w:rPr>
        <w:t xml:space="preserve"> condicionado a prévia solicitação do interessado, mediante comprovação do período laborado.</w:t>
      </w:r>
    </w:p>
    <w:p w14:paraId="752CEFC6" w14:textId="2109BF59" w:rsidR="007A181C" w:rsidRDefault="007A181C" w:rsidP="003E07D7">
      <w:pPr>
        <w:tabs>
          <w:tab w:val="left" w:pos="0"/>
        </w:tabs>
        <w:spacing w:after="240" w:line="25" w:lineRule="atLeast"/>
        <w:jc w:val="both"/>
        <w:rPr>
          <w:rFonts w:cs="Calibri"/>
          <w:sz w:val="24"/>
          <w:szCs w:val="24"/>
        </w:rPr>
      </w:pPr>
      <w:r w:rsidRPr="007A181C">
        <w:rPr>
          <w:rFonts w:cs="Calibri"/>
          <w:sz w:val="24"/>
          <w:szCs w:val="24"/>
        </w:rPr>
        <w:t>§2° Os servidores que já tiveram concedidas as progressões sem considerar o período de suspensão, terão suas situações específicas reavaliadas para fins de contabilização do</w:t>
      </w:r>
      <w:r>
        <w:rPr>
          <w:rFonts w:cs="Calibri"/>
          <w:sz w:val="24"/>
          <w:szCs w:val="24"/>
        </w:rPr>
        <w:t xml:space="preserve"> período supra mencionado</w:t>
      </w:r>
      <w:r w:rsidRPr="007A181C">
        <w:rPr>
          <w:rFonts w:cs="Calibri"/>
          <w:sz w:val="24"/>
          <w:szCs w:val="24"/>
        </w:rPr>
        <w:t>, sendo devidamente pagas as diferenças salariais, considerando os limites desta lei.</w:t>
      </w:r>
    </w:p>
    <w:p w14:paraId="57F7868C" w14:textId="77777777" w:rsidR="003E07D7" w:rsidRPr="00E52974" w:rsidRDefault="003E07D7" w:rsidP="003E07D7">
      <w:pPr>
        <w:tabs>
          <w:tab w:val="left" w:pos="0"/>
        </w:tabs>
        <w:spacing w:after="240" w:line="25" w:lineRule="atLeast"/>
        <w:jc w:val="both"/>
        <w:rPr>
          <w:rFonts w:cs="Calibri"/>
          <w:sz w:val="24"/>
          <w:szCs w:val="24"/>
        </w:rPr>
      </w:pPr>
      <w:r w:rsidRPr="00E52974">
        <w:rPr>
          <w:rFonts w:cs="Calibri"/>
          <w:sz w:val="24"/>
          <w:szCs w:val="24"/>
        </w:rPr>
        <w:t>§3° O Executivo Municipal formalizará ato administrativo individual a cada servidor enquadrado na respectiva legislação, apontando expressamente o período aquisitivo reconhecido.</w:t>
      </w:r>
    </w:p>
    <w:p w14:paraId="4DF1A05F" w14:textId="77777777" w:rsidR="003E07D7" w:rsidRPr="00E52974" w:rsidRDefault="003E07D7" w:rsidP="003E07D7">
      <w:pPr>
        <w:tabs>
          <w:tab w:val="left" w:pos="0"/>
        </w:tabs>
        <w:spacing w:after="240" w:line="25" w:lineRule="atLeast"/>
        <w:jc w:val="both"/>
        <w:rPr>
          <w:rFonts w:cs="Calibri"/>
          <w:b/>
          <w:sz w:val="24"/>
          <w:szCs w:val="24"/>
        </w:rPr>
      </w:pPr>
      <w:r w:rsidRPr="00E52974">
        <w:rPr>
          <w:rFonts w:cs="Calibri"/>
          <w:bCs/>
          <w:sz w:val="24"/>
          <w:szCs w:val="24"/>
        </w:rPr>
        <w:t>§4°</w:t>
      </w:r>
      <w:r w:rsidRPr="00E52974">
        <w:rPr>
          <w:rFonts w:cs="Calibri"/>
          <w:b/>
          <w:sz w:val="24"/>
          <w:szCs w:val="24"/>
        </w:rPr>
        <w:t xml:space="preserve"> </w:t>
      </w:r>
      <w:r w:rsidRPr="00E52974">
        <w:rPr>
          <w:rFonts w:cs="Calibri"/>
          <w:bCs/>
          <w:sz w:val="24"/>
          <w:szCs w:val="24"/>
        </w:rPr>
        <w:t xml:space="preserve">Os valores específicos serão apurados com base no nível salarial que o servidor esteve enquadrado a época da aquisição do direito. </w:t>
      </w:r>
    </w:p>
    <w:p w14:paraId="49A22B7C" w14:textId="77777777" w:rsidR="003E07D7" w:rsidRPr="00E52974" w:rsidRDefault="003E07D7" w:rsidP="003E07D7">
      <w:pPr>
        <w:tabs>
          <w:tab w:val="left" w:pos="0"/>
        </w:tabs>
        <w:spacing w:after="240" w:line="25" w:lineRule="atLeast"/>
        <w:jc w:val="both"/>
        <w:rPr>
          <w:rFonts w:cs="Calibri"/>
          <w:sz w:val="24"/>
          <w:szCs w:val="24"/>
        </w:rPr>
      </w:pPr>
      <w:r w:rsidRPr="00E52974">
        <w:rPr>
          <w:rFonts w:cs="Calibri"/>
          <w:bCs/>
          <w:sz w:val="24"/>
          <w:szCs w:val="24"/>
        </w:rPr>
        <w:t>Art. 3º</w:t>
      </w:r>
      <w:r w:rsidRPr="00E52974">
        <w:rPr>
          <w:rFonts w:cs="Calibri"/>
          <w:b/>
          <w:sz w:val="24"/>
          <w:szCs w:val="24"/>
        </w:rPr>
        <w:t xml:space="preserve"> </w:t>
      </w:r>
      <w:r w:rsidRPr="00E52974">
        <w:rPr>
          <w:rFonts w:cs="Calibri"/>
          <w:sz w:val="24"/>
          <w:szCs w:val="24"/>
        </w:rPr>
        <w:t>As despesas com a execução da presente Lei correrão por conta de dotações próprias do orçamento vigente, suplementadas oportunamente, se necessário.</w:t>
      </w:r>
    </w:p>
    <w:p w14:paraId="6D6B1F1E" w14:textId="77777777" w:rsidR="003E07D7" w:rsidRDefault="003E07D7" w:rsidP="003E07D7">
      <w:pPr>
        <w:spacing w:after="240" w:line="25" w:lineRule="atLeast"/>
        <w:jc w:val="both"/>
        <w:rPr>
          <w:rFonts w:cs="Calibri"/>
          <w:sz w:val="24"/>
          <w:szCs w:val="24"/>
        </w:rPr>
      </w:pPr>
      <w:r w:rsidRPr="00E52974">
        <w:rPr>
          <w:rFonts w:cs="Calibri"/>
          <w:sz w:val="24"/>
          <w:szCs w:val="24"/>
        </w:rPr>
        <w:t xml:space="preserve">Art. 4º Esta Lei entra em </w:t>
      </w:r>
      <w:r>
        <w:rPr>
          <w:rFonts w:cs="Calibri"/>
          <w:sz w:val="24"/>
          <w:szCs w:val="24"/>
        </w:rPr>
        <w:t>vigor na data de sua publicação”.</w:t>
      </w:r>
    </w:p>
    <w:p w14:paraId="04ED9846" w14:textId="6E91E4AC" w:rsidR="003E07D7" w:rsidRDefault="003E07D7" w:rsidP="00B07773">
      <w:pPr>
        <w:spacing w:after="240" w:line="240" w:lineRule="auto"/>
        <w:ind w:left="1134"/>
        <w:jc w:val="right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>Sala das Comissões</w:t>
      </w:r>
      <w:r w:rsidR="00FD1E0C" w:rsidRPr="00E5059D">
        <w:rPr>
          <w:rFonts w:eastAsia="Times New Roman" w:cstheme="minorHAnsi"/>
          <w:color w:val="000000"/>
          <w:sz w:val="24"/>
          <w:szCs w:val="24"/>
          <w:lang w:eastAsia="pt-BR"/>
        </w:rPr>
        <w:t>,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em</w:t>
      </w:r>
      <w:r w:rsidR="00FD1E0C" w:rsidRPr="00E5059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1</w:t>
      </w:r>
      <w:r w:rsidR="007C22CB">
        <w:rPr>
          <w:rFonts w:eastAsia="Times New Roman" w:cstheme="minorHAnsi"/>
          <w:color w:val="000000"/>
          <w:sz w:val="24"/>
          <w:szCs w:val="24"/>
          <w:lang w:eastAsia="pt-BR"/>
        </w:rPr>
        <w:t>4</w:t>
      </w:r>
      <w:r w:rsidR="009B0DA8" w:rsidRPr="00E5059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Abril</w:t>
      </w:r>
      <w:r w:rsidR="00FD1E0C" w:rsidRPr="00E5059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202</w:t>
      </w:r>
      <w:r w:rsidR="00726139" w:rsidRPr="00E5059D">
        <w:rPr>
          <w:rFonts w:eastAsia="Times New Roman" w:cstheme="minorHAnsi"/>
          <w:color w:val="000000"/>
          <w:sz w:val="24"/>
          <w:szCs w:val="24"/>
          <w:lang w:eastAsia="pt-BR"/>
        </w:rPr>
        <w:t>3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9F75979" w14:textId="77777777" w:rsidR="003E07D7" w:rsidRDefault="003E07D7" w:rsidP="00726139">
      <w:pPr>
        <w:jc w:val="center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sectPr w:rsidR="003E07D7" w:rsidSect="00AF5716">
      <w:headerReference w:type="default" r:id="rId7"/>
      <w:footerReference w:type="default" r:id="rId8"/>
      <w:pgSz w:w="11906" w:h="16838"/>
      <w:pgMar w:top="1417" w:right="1701" w:bottom="1417" w:left="1701" w:header="158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F3D17" w14:textId="77777777" w:rsidR="006C3466" w:rsidRDefault="006C3466" w:rsidP="00AF5716">
      <w:pPr>
        <w:spacing w:after="0" w:line="240" w:lineRule="auto"/>
      </w:pPr>
      <w:r>
        <w:separator/>
      </w:r>
    </w:p>
  </w:endnote>
  <w:endnote w:type="continuationSeparator" w:id="0">
    <w:p w14:paraId="28F276C5" w14:textId="77777777" w:rsidR="006C3466" w:rsidRDefault="006C3466" w:rsidP="00AF57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52430" w14:textId="7E3FE0DE" w:rsidR="00AF5716" w:rsidRDefault="00AF5716">
    <w:pPr>
      <w:pStyle w:val="Rodap"/>
    </w:pPr>
    <w:r w:rsidRPr="00FC68D0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73A290B1" wp14:editId="0A598CA6">
          <wp:simplePos x="0" y="0"/>
          <wp:positionH relativeFrom="page">
            <wp:posOffset>22860</wp:posOffset>
          </wp:positionH>
          <wp:positionV relativeFrom="page">
            <wp:posOffset>9890760</wp:posOffset>
          </wp:positionV>
          <wp:extent cx="7646670" cy="914400"/>
          <wp:effectExtent l="0" t="0" r="0" b="0"/>
          <wp:wrapSquare wrapText="bothSides"/>
          <wp:docPr id="6" name="Imagem 6" descr="C:\Users\Rogério\Desktop\papel timbrado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ogério\Desktop\papel timbrado rodapé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667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260AD" w14:textId="77777777" w:rsidR="006C3466" w:rsidRDefault="006C3466" w:rsidP="00AF5716">
      <w:pPr>
        <w:spacing w:after="0" w:line="240" w:lineRule="auto"/>
      </w:pPr>
      <w:r>
        <w:separator/>
      </w:r>
    </w:p>
  </w:footnote>
  <w:footnote w:type="continuationSeparator" w:id="0">
    <w:p w14:paraId="2947C0F6" w14:textId="77777777" w:rsidR="006C3466" w:rsidRDefault="006C3466" w:rsidP="00AF57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5EEBC" w14:textId="686712B1" w:rsidR="00AF5716" w:rsidRDefault="00AF5716" w:rsidP="00AF5716">
    <w:pPr>
      <w:pStyle w:val="Cabealho"/>
      <w:tabs>
        <w:tab w:val="clear" w:pos="4252"/>
        <w:tab w:val="clear" w:pos="8504"/>
        <w:tab w:val="center" w:pos="1318"/>
        <w:tab w:val="right" w:pos="3346"/>
      </w:tabs>
      <w:ind w:left="-709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E64650F" wp14:editId="359D4E8F">
          <wp:simplePos x="0" y="0"/>
          <wp:positionH relativeFrom="column">
            <wp:posOffset>-796925</wp:posOffset>
          </wp:positionH>
          <wp:positionV relativeFrom="paragraph">
            <wp:posOffset>-760730</wp:posOffset>
          </wp:positionV>
          <wp:extent cx="804545" cy="104775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2AF7E7D" wp14:editId="5BDD969F">
          <wp:simplePos x="0" y="0"/>
          <wp:positionH relativeFrom="margin">
            <wp:posOffset>5324475</wp:posOffset>
          </wp:positionH>
          <wp:positionV relativeFrom="margin">
            <wp:posOffset>-1043940</wp:posOffset>
          </wp:positionV>
          <wp:extent cx="847725" cy="991870"/>
          <wp:effectExtent l="0" t="0" r="9525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91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2495D"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2C57508" wp14:editId="5EA082D6">
              <wp:simplePos x="0" y="0"/>
              <wp:positionH relativeFrom="column">
                <wp:posOffset>733425</wp:posOffset>
              </wp:positionH>
              <wp:positionV relativeFrom="page">
                <wp:posOffset>400050</wp:posOffset>
              </wp:positionV>
              <wp:extent cx="3533775" cy="854710"/>
              <wp:effectExtent l="0" t="0" r="9525" b="25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854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FE85B1" w14:textId="77777777" w:rsidR="00AF5716" w:rsidRPr="00F22A34" w:rsidRDefault="00AF5716" w:rsidP="00AF5716">
                          <w:pPr>
                            <w:spacing w:after="0"/>
                            <w:rPr>
                              <w:rFonts w:cstheme="minorHAnsi"/>
                            </w:rPr>
                          </w:pPr>
                        </w:p>
                        <w:p w14:paraId="0A5BA142" w14:textId="77777777" w:rsidR="00AF5716" w:rsidRPr="009D09C5" w:rsidRDefault="00AF5716" w:rsidP="00AF5716">
                          <w:pPr>
                            <w:spacing w:after="0" w:line="240" w:lineRule="auto"/>
                            <w:rPr>
                              <w:rFonts w:cstheme="minorHAnsi"/>
                              <w:sz w:val="24"/>
                              <w:szCs w:val="24"/>
                            </w:rPr>
                          </w:pPr>
                          <w:r w:rsidRPr="009D09C5">
                            <w:rPr>
                              <w:rFonts w:cstheme="minorHAnsi"/>
                              <w:sz w:val="24"/>
                              <w:szCs w:val="24"/>
                            </w:rPr>
                            <w:t>ESTADO DE SANTA CATARINA</w:t>
                          </w:r>
                        </w:p>
                        <w:p w14:paraId="78461F2A" w14:textId="77777777" w:rsidR="00AF5716" w:rsidRPr="009D09C5" w:rsidRDefault="00AF5716" w:rsidP="00AF5716">
                          <w:pPr>
                            <w:spacing w:after="0" w:line="240" w:lineRule="auto"/>
                            <w:rPr>
                              <w:rFonts w:cstheme="minorHAnsi"/>
                              <w:sz w:val="28"/>
                              <w:szCs w:val="28"/>
                            </w:rPr>
                          </w:pPr>
                          <w:r w:rsidRPr="009D09C5">
                            <w:rPr>
                              <w:rFonts w:cstheme="minorHAnsi"/>
                              <w:sz w:val="24"/>
                              <w:szCs w:val="24"/>
                            </w:rPr>
                            <w:t>MUNICÍPIO DE TUNÁPOLIS</w:t>
                          </w:r>
                        </w:p>
                        <w:p w14:paraId="35268552" w14:textId="77777777" w:rsidR="00AF5716" w:rsidRPr="009D09C5" w:rsidRDefault="00AF5716" w:rsidP="00AF5716">
                          <w:pPr>
                            <w:spacing w:after="0" w:line="240" w:lineRule="auto"/>
                            <w:rPr>
                              <w:rFonts w:cstheme="minorHAnsi"/>
                              <w:sz w:val="24"/>
                              <w:szCs w:val="24"/>
                            </w:rPr>
                          </w:pPr>
                          <w:r w:rsidRPr="009D09C5">
                            <w:rPr>
                              <w:rFonts w:cstheme="minorHAnsi"/>
                              <w:sz w:val="24"/>
                              <w:szCs w:val="24"/>
                            </w:rPr>
                            <w:t>CÂMARA DE VEREADORES DE TUNÁPOLIS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2C5750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57.75pt;margin-top:31.5pt;width:278.25pt;height:67.3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" stroked="f">
              <v:textbox style="mso-fit-shape-to-text:t">
                <w:txbxContent>
                  <w:p w14:paraId="47FE85B1" w14:textId="77777777" w:rsidR="00AF5716" w:rsidRPr="00F22A34" w:rsidRDefault="00AF5716" w:rsidP="00AF5716">
                    <w:pPr>
                      <w:spacing w:after="0"/>
                      <w:rPr>
                        <w:rFonts w:cstheme="minorHAnsi"/>
                      </w:rPr>
                    </w:pPr>
                  </w:p>
                  <w:p w14:paraId="0A5BA142" w14:textId="77777777" w:rsidR="00AF5716" w:rsidRPr="009D09C5" w:rsidRDefault="00AF5716" w:rsidP="00AF5716">
                    <w:pPr>
                      <w:spacing w:after="0" w:line="240" w:lineRule="auto"/>
                      <w:rPr>
                        <w:rFonts w:cstheme="minorHAnsi"/>
                        <w:sz w:val="24"/>
                        <w:szCs w:val="24"/>
                      </w:rPr>
                    </w:pPr>
                    <w:r w:rsidRPr="009D09C5">
                      <w:rPr>
                        <w:rFonts w:cstheme="minorHAnsi"/>
                        <w:sz w:val="24"/>
                        <w:szCs w:val="24"/>
                      </w:rPr>
                      <w:t>ESTADO DE SANTA CATARINA</w:t>
                    </w:r>
                  </w:p>
                  <w:p w14:paraId="78461F2A" w14:textId="77777777" w:rsidR="00AF5716" w:rsidRPr="009D09C5" w:rsidRDefault="00AF5716" w:rsidP="00AF5716">
                    <w:pPr>
                      <w:spacing w:after="0" w:line="240" w:lineRule="auto"/>
                      <w:rPr>
                        <w:rFonts w:cstheme="minorHAnsi"/>
                        <w:sz w:val="28"/>
                        <w:szCs w:val="28"/>
                      </w:rPr>
                    </w:pPr>
                    <w:r w:rsidRPr="009D09C5">
                      <w:rPr>
                        <w:rFonts w:cstheme="minorHAnsi"/>
                        <w:sz w:val="24"/>
                        <w:szCs w:val="24"/>
                      </w:rPr>
                      <w:t>MUNICÍPIO DE TUNÁPOLIS</w:t>
                    </w:r>
                  </w:p>
                  <w:p w14:paraId="35268552" w14:textId="77777777" w:rsidR="00AF5716" w:rsidRPr="009D09C5" w:rsidRDefault="00AF5716" w:rsidP="00AF5716">
                    <w:pPr>
                      <w:spacing w:after="0" w:line="240" w:lineRule="auto"/>
                      <w:rPr>
                        <w:rFonts w:cstheme="minorHAnsi"/>
                        <w:sz w:val="24"/>
                        <w:szCs w:val="24"/>
                      </w:rPr>
                    </w:pPr>
                    <w:r w:rsidRPr="009D09C5">
                      <w:rPr>
                        <w:rFonts w:cstheme="minorHAnsi"/>
                        <w:sz w:val="24"/>
                        <w:szCs w:val="24"/>
                      </w:rPr>
                      <w:t>CÂMARA DE VEREADORES DE TUNÁPOLIS</w:t>
                    </w:r>
                  </w:p>
                </w:txbxContent>
              </v:textbox>
              <w10:wrap type="square" anchory="page"/>
            </v:shape>
          </w:pict>
        </mc:Fallback>
      </mc:AlternateContent>
    </w:r>
    <w:r>
      <w:ptab w:relativeTo="margin" w:alignment="center" w:leader="none"/>
    </w:r>
    <w:r>
      <w:tab/>
    </w:r>
    <w:r>
      <w:tab/>
      <w:t xml:space="preserve">      </w:t>
    </w:r>
  </w:p>
  <w:p w14:paraId="29C50A4C" w14:textId="77777777" w:rsidR="00AF5716" w:rsidRDefault="00AF571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A7FA9"/>
    <w:multiLevelType w:val="hybridMultilevel"/>
    <w:tmpl w:val="02C477D2"/>
    <w:lvl w:ilvl="0" w:tplc="C5FA8DB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197446F"/>
    <w:multiLevelType w:val="hybridMultilevel"/>
    <w:tmpl w:val="6100AA8E"/>
    <w:lvl w:ilvl="0" w:tplc="EE4C8A8A">
      <w:start w:val="1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5242C48"/>
    <w:multiLevelType w:val="hybridMultilevel"/>
    <w:tmpl w:val="3D8210AE"/>
    <w:lvl w:ilvl="0" w:tplc="20A0EEC2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12280403">
    <w:abstractNumId w:val="1"/>
  </w:num>
  <w:num w:numId="2" w16cid:durableId="2875158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26343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866"/>
    <w:rsid w:val="00031ABF"/>
    <w:rsid w:val="00031C93"/>
    <w:rsid w:val="00054C93"/>
    <w:rsid w:val="00077136"/>
    <w:rsid w:val="00081F03"/>
    <w:rsid w:val="000A2656"/>
    <w:rsid w:val="000B6D3D"/>
    <w:rsid w:val="000D4107"/>
    <w:rsid w:val="000F23FC"/>
    <w:rsid w:val="00117BB7"/>
    <w:rsid w:val="00210707"/>
    <w:rsid w:val="00245AB7"/>
    <w:rsid w:val="0025704B"/>
    <w:rsid w:val="00312DA1"/>
    <w:rsid w:val="00355C83"/>
    <w:rsid w:val="00385253"/>
    <w:rsid w:val="00392A5A"/>
    <w:rsid w:val="003E07D7"/>
    <w:rsid w:val="00426469"/>
    <w:rsid w:val="00432426"/>
    <w:rsid w:val="00472BB2"/>
    <w:rsid w:val="004B6FFF"/>
    <w:rsid w:val="00511066"/>
    <w:rsid w:val="00525C02"/>
    <w:rsid w:val="005E26E2"/>
    <w:rsid w:val="00623DF5"/>
    <w:rsid w:val="0064545C"/>
    <w:rsid w:val="0065291B"/>
    <w:rsid w:val="00670737"/>
    <w:rsid w:val="006B42F7"/>
    <w:rsid w:val="006B7476"/>
    <w:rsid w:val="006C3466"/>
    <w:rsid w:val="006E11D4"/>
    <w:rsid w:val="006F4AD0"/>
    <w:rsid w:val="00700EBD"/>
    <w:rsid w:val="00726139"/>
    <w:rsid w:val="00731A86"/>
    <w:rsid w:val="00791866"/>
    <w:rsid w:val="007A181C"/>
    <w:rsid w:val="007C22CB"/>
    <w:rsid w:val="00815D83"/>
    <w:rsid w:val="0087232D"/>
    <w:rsid w:val="0089157F"/>
    <w:rsid w:val="008960BB"/>
    <w:rsid w:val="008A7E11"/>
    <w:rsid w:val="008B32C1"/>
    <w:rsid w:val="008D131F"/>
    <w:rsid w:val="0090302E"/>
    <w:rsid w:val="0091626C"/>
    <w:rsid w:val="0093670A"/>
    <w:rsid w:val="009B0DA8"/>
    <w:rsid w:val="00A808A4"/>
    <w:rsid w:val="00AD19AB"/>
    <w:rsid w:val="00AD5C24"/>
    <w:rsid w:val="00AF5716"/>
    <w:rsid w:val="00B07773"/>
    <w:rsid w:val="00B74331"/>
    <w:rsid w:val="00B969C6"/>
    <w:rsid w:val="00BC1873"/>
    <w:rsid w:val="00BD76DE"/>
    <w:rsid w:val="00C26095"/>
    <w:rsid w:val="00C82106"/>
    <w:rsid w:val="00C82D7C"/>
    <w:rsid w:val="00C9356B"/>
    <w:rsid w:val="00CB20AC"/>
    <w:rsid w:val="00CF5EDC"/>
    <w:rsid w:val="00D12E2E"/>
    <w:rsid w:val="00D54B83"/>
    <w:rsid w:val="00D56B19"/>
    <w:rsid w:val="00D60738"/>
    <w:rsid w:val="00DC5CDB"/>
    <w:rsid w:val="00DC659B"/>
    <w:rsid w:val="00DC6EA3"/>
    <w:rsid w:val="00E345DB"/>
    <w:rsid w:val="00E34DE7"/>
    <w:rsid w:val="00E5059D"/>
    <w:rsid w:val="00E674AE"/>
    <w:rsid w:val="00F51548"/>
    <w:rsid w:val="00FC209B"/>
    <w:rsid w:val="00FD1E0C"/>
    <w:rsid w:val="00FF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C4669"/>
  <w15:chartTrackingRefBased/>
  <w15:docId w15:val="{12ED0432-F518-41BC-BB00-C5EB5EC73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716"/>
  </w:style>
  <w:style w:type="paragraph" w:styleId="Ttulo4">
    <w:name w:val="heading 4"/>
    <w:basedOn w:val="Normal"/>
    <w:next w:val="Normal"/>
    <w:link w:val="Ttulo4Char"/>
    <w:unhideWhenUsed/>
    <w:qFormat/>
    <w:rsid w:val="0089157F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nhideWhenUsed/>
    <w:qFormat/>
    <w:rsid w:val="0089157F"/>
    <w:p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Ttulo8">
    <w:name w:val="heading 8"/>
    <w:basedOn w:val="Normal"/>
    <w:next w:val="Normal"/>
    <w:link w:val="Ttulo8Char"/>
    <w:unhideWhenUsed/>
    <w:qFormat/>
    <w:rsid w:val="0089157F"/>
    <w:pPr>
      <w:spacing w:before="240" w:after="60" w:line="276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nhideWhenUsed/>
    <w:qFormat/>
    <w:rsid w:val="0089157F"/>
    <w:pPr>
      <w:spacing w:before="240" w:after="60" w:line="276" w:lineRule="auto"/>
      <w:outlineLvl w:val="8"/>
    </w:pPr>
    <w:rPr>
      <w:rFonts w:ascii="Cambria" w:eastAsia="Times New Roman" w:hAnsi="Cambria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1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0D410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har"/>
    <w:qFormat/>
    <w:rsid w:val="00AD5C2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AD5C24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D5C24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AD5C24"/>
    <w:rPr>
      <w:rFonts w:ascii="Calibri" w:eastAsia="Calibri" w:hAnsi="Calibri" w:cs="Times New Roman"/>
    </w:rPr>
  </w:style>
  <w:style w:type="paragraph" w:styleId="Recuodecorpodetexto3">
    <w:name w:val="Body Text Indent 3"/>
    <w:basedOn w:val="Normal"/>
    <w:link w:val="Recuodecorpodetexto3Char"/>
    <w:rsid w:val="00AD5C2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AD5C24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4Char">
    <w:name w:val="Título 4 Char"/>
    <w:basedOn w:val="Fontepargpadro"/>
    <w:link w:val="Ttulo4"/>
    <w:rsid w:val="0089157F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9157F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customStyle="1" w:styleId="Ttulo8Char">
    <w:name w:val="Título 8 Char"/>
    <w:basedOn w:val="Fontepargpadro"/>
    <w:link w:val="Ttulo8"/>
    <w:rsid w:val="0089157F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9157F"/>
    <w:rPr>
      <w:rFonts w:ascii="Cambria" w:eastAsia="Times New Roman" w:hAnsi="Cambria" w:cs="Times New Roman"/>
      <w:lang w:eastAsia="pt-BR"/>
    </w:rPr>
  </w:style>
  <w:style w:type="paragraph" w:styleId="PargrafodaLista">
    <w:name w:val="List Paragraph"/>
    <w:basedOn w:val="Normal"/>
    <w:uiPriority w:val="34"/>
    <w:qFormat/>
    <w:rsid w:val="008915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D13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131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AF57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F5716"/>
  </w:style>
  <w:style w:type="paragraph" w:styleId="Rodap">
    <w:name w:val="footer"/>
    <w:basedOn w:val="Normal"/>
    <w:link w:val="RodapChar"/>
    <w:uiPriority w:val="99"/>
    <w:unhideWhenUsed/>
    <w:rsid w:val="00AF57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F57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8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Crisleine Eidt</dc:creator>
  <cp:keywords/>
  <dc:description/>
  <cp:lastModifiedBy>Câmara de Vereadores de Tunápolis</cp:lastModifiedBy>
  <cp:revision>2</cp:revision>
  <cp:lastPrinted>2023-03-24T12:17:00Z</cp:lastPrinted>
  <dcterms:created xsi:type="dcterms:W3CDTF">2023-04-18T10:35:00Z</dcterms:created>
  <dcterms:modified xsi:type="dcterms:W3CDTF">2023-04-18T10:35:00Z</dcterms:modified>
</cp:coreProperties>
</file>