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953" w:rsidRDefault="00791D1C" w:rsidP="00F03953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INDICAÇÃO Nº 05</w:t>
      </w:r>
      <w:r w:rsidR="00BA1954">
        <w:rPr>
          <w:rFonts w:ascii="Arial" w:hAnsi="Arial" w:cs="Arial"/>
          <w:b/>
          <w:szCs w:val="24"/>
          <w:u w:val="single"/>
        </w:rPr>
        <w:t>6</w:t>
      </w:r>
      <w:r w:rsidR="00F03953">
        <w:rPr>
          <w:rFonts w:ascii="Arial" w:hAnsi="Arial" w:cs="Arial"/>
          <w:b/>
          <w:szCs w:val="24"/>
          <w:u w:val="single"/>
        </w:rPr>
        <w:t>/2021</w:t>
      </w:r>
    </w:p>
    <w:p w:rsidR="00F03953" w:rsidRDefault="00F03953" w:rsidP="00F03953">
      <w:pPr>
        <w:rPr>
          <w:rFonts w:ascii="Arial" w:hAnsi="Arial" w:cs="Arial"/>
          <w:sz w:val="24"/>
          <w:szCs w:val="24"/>
        </w:rPr>
      </w:pPr>
    </w:p>
    <w:p w:rsidR="00F03953" w:rsidRPr="007F38A9" w:rsidRDefault="00F03953" w:rsidP="00F03953">
      <w:pPr>
        <w:pStyle w:val="Recuodecorpodetexto2"/>
        <w:ind w:left="2268"/>
        <w:rPr>
          <w:rFonts w:ascii="Arial" w:hAnsi="Arial" w:cs="Arial"/>
          <w:b/>
          <w:sz w:val="22"/>
          <w:szCs w:val="22"/>
        </w:rPr>
      </w:pPr>
      <w:r w:rsidRPr="007F38A9">
        <w:rPr>
          <w:rFonts w:ascii="Arial" w:hAnsi="Arial" w:cs="Arial"/>
          <w:sz w:val="22"/>
          <w:szCs w:val="22"/>
        </w:rPr>
        <w:t xml:space="preserve">AUTOR: </w:t>
      </w:r>
      <w:r w:rsidRPr="007F38A9">
        <w:rPr>
          <w:rFonts w:ascii="Arial" w:hAnsi="Arial" w:cs="Arial"/>
          <w:b/>
          <w:sz w:val="22"/>
          <w:szCs w:val="22"/>
        </w:rPr>
        <w:t>Cleomar Eterno de Campos</w:t>
      </w:r>
    </w:p>
    <w:p w:rsidR="007F38A9" w:rsidRPr="007F38A9" w:rsidRDefault="007F38A9" w:rsidP="00F03953">
      <w:pPr>
        <w:pStyle w:val="Recuodecorpodetexto2"/>
        <w:ind w:left="2268"/>
        <w:rPr>
          <w:rFonts w:ascii="Arial" w:hAnsi="Arial" w:cs="Arial"/>
          <w:b/>
          <w:sz w:val="22"/>
          <w:szCs w:val="22"/>
        </w:rPr>
      </w:pPr>
    </w:p>
    <w:p w:rsidR="00D9232B" w:rsidRPr="007F38A9" w:rsidRDefault="00F63601" w:rsidP="00F03953">
      <w:pPr>
        <w:spacing w:line="360" w:lineRule="auto"/>
        <w:ind w:left="2268"/>
        <w:jc w:val="both"/>
        <w:rPr>
          <w:rFonts w:ascii="Arial" w:hAnsi="Arial" w:cs="Arial"/>
          <w:sz w:val="22"/>
          <w:szCs w:val="22"/>
        </w:rPr>
      </w:pPr>
      <w:r w:rsidRPr="007F38A9">
        <w:rPr>
          <w:rFonts w:ascii="Arial" w:hAnsi="Arial" w:cs="Arial"/>
          <w:sz w:val="22"/>
          <w:szCs w:val="22"/>
        </w:rPr>
        <w:t xml:space="preserve">INDICA AO EXMO. SR. </w:t>
      </w:r>
      <w:r w:rsidRPr="007F38A9">
        <w:rPr>
          <w:rFonts w:ascii="Arial" w:hAnsi="Arial" w:cs="Arial"/>
          <w:b/>
          <w:sz w:val="22"/>
          <w:szCs w:val="22"/>
        </w:rPr>
        <w:t>CARLOS ALBERTO CAPELETTI</w:t>
      </w:r>
      <w:r w:rsidRPr="007F38A9">
        <w:rPr>
          <w:rFonts w:ascii="Arial" w:hAnsi="Arial" w:cs="Arial"/>
          <w:sz w:val="22"/>
          <w:szCs w:val="22"/>
        </w:rPr>
        <w:t xml:space="preserve">, PREFEITO MUNICIPAL DE TAPURAH, A NECESSIDADE DE </w:t>
      </w:r>
      <w:r w:rsidR="00BA1954">
        <w:rPr>
          <w:rFonts w:ascii="Arial" w:hAnsi="Arial" w:cs="Arial"/>
          <w:sz w:val="22"/>
          <w:szCs w:val="22"/>
        </w:rPr>
        <w:t>CONCEDER PROGRESSÕES POR TEMPO E POR QUALIFICAÇÃO DESDE O REQUERIMENTO ADMINISTRATIVO, AUTORIZANDO O PAGAMENTO RETROATIVO CONFORME RESOLUÇÃO DE CONSULTA, 01/2021-TP DO TCE/MT, BEM COMO QUE SEJA COMPUTADO O TEMPO DE SERVIÇO PARA FINS DE CONCESSÃO DE LICENÇA PRÊMIO COM BASE NA RESOLUÇÃO DE CONSULTA 05/2020-TP DO TCE/MT</w:t>
      </w:r>
      <w:r w:rsidR="00D9232B" w:rsidRPr="007F38A9">
        <w:rPr>
          <w:rFonts w:ascii="Arial" w:hAnsi="Arial" w:cs="Arial"/>
          <w:sz w:val="22"/>
          <w:szCs w:val="22"/>
        </w:rPr>
        <w:t>.</w:t>
      </w:r>
    </w:p>
    <w:p w:rsidR="00D9232B" w:rsidRPr="007F38A9" w:rsidRDefault="00D9232B" w:rsidP="00F03953">
      <w:pPr>
        <w:spacing w:line="360" w:lineRule="auto"/>
        <w:ind w:left="2268"/>
        <w:jc w:val="both"/>
        <w:rPr>
          <w:rFonts w:ascii="Arial" w:hAnsi="Arial" w:cs="Arial"/>
          <w:sz w:val="22"/>
          <w:szCs w:val="22"/>
        </w:rPr>
      </w:pPr>
    </w:p>
    <w:p w:rsidR="00F03953" w:rsidRPr="007F38A9" w:rsidRDefault="00F03953" w:rsidP="00CC7F33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  <w:r w:rsidRPr="007F38A9">
        <w:rPr>
          <w:rFonts w:ascii="Arial" w:hAnsi="Arial" w:cs="Arial"/>
          <w:sz w:val="22"/>
          <w:szCs w:val="22"/>
        </w:rPr>
        <w:t xml:space="preserve">Com base no que dispõe o Regimento Interno da Casa e a Lei Orgânica Municipal requeiro a mesa, ouvido o soberano plenário, que a presente indicatória seja encaminhada ao órgão competente </w:t>
      </w:r>
      <w:r w:rsidR="00B14620" w:rsidRPr="007F38A9">
        <w:rPr>
          <w:rFonts w:ascii="Arial" w:hAnsi="Arial" w:cs="Arial"/>
          <w:sz w:val="22"/>
          <w:szCs w:val="22"/>
        </w:rPr>
        <w:t>para</w:t>
      </w:r>
      <w:r w:rsidR="007F38A9" w:rsidRPr="007F38A9">
        <w:rPr>
          <w:rFonts w:ascii="Arial" w:hAnsi="Arial" w:cs="Arial"/>
          <w:sz w:val="22"/>
          <w:szCs w:val="22"/>
        </w:rPr>
        <w:t xml:space="preserve"> </w:t>
      </w:r>
      <w:r w:rsidR="00B14620" w:rsidRPr="007F38A9">
        <w:rPr>
          <w:rFonts w:ascii="Arial" w:hAnsi="Arial" w:cs="Arial"/>
          <w:sz w:val="22"/>
          <w:szCs w:val="22"/>
        </w:rPr>
        <w:t>concretização desta medida</w:t>
      </w:r>
      <w:r w:rsidRPr="007F38A9">
        <w:rPr>
          <w:rFonts w:ascii="Arial" w:hAnsi="Arial" w:cs="Arial"/>
          <w:sz w:val="22"/>
          <w:szCs w:val="22"/>
        </w:rPr>
        <w:t>.</w:t>
      </w:r>
    </w:p>
    <w:p w:rsidR="00F03953" w:rsidRPr="007F38A9" w:rsidRDefault="00F03953" w:rsidP="00F03953">
      <w:pPr>
        <w:pStyle w:val="Ttulo2"/>
        <w:ind w:firstLine="2268"/>
        <w:rPr>
          <w:rFonts w:ascii="Arial" w:hAnsi="Arial" w:cs="Arial"/>
          <w:color w:val="auto"/>
          <w:sz w:val="22"/>
          <w:szCs w:val="22"/>
          <w:u w:val="single"/>
        </w:rPr>
      </w:pPr>
      <w:r w:rsidRPr="007F38A9">
        <w:rPr>
          <w:rFonts w:ascii="Arial" w:hAnsi="Arial" w:cs="Arial"/>
          <w:color w:val="auto"/>
          <w:sz w:val="22"/>
          <w:szCs w:val="22"/>
          <w:u w:val="single"/>
        </w:rPr>
        <w:t>JUSTIFICATIVA</w:t>
      </w:r>
    </w:p>
    <w:p w:rsidR="00F03953" w:rsidRPr="007F38A9" w:rsidRDefault="00F03953" w:rsidP="00F03953">
      <w:pPr>
        <w:rPr>
          <w:sz w:val="22"/>
          <w:szCs w:val="22"/>
        </w:rPr>
      </w:pPr>
    </w:p>
    <w:p w:rsidR="00BA1954" w:rsidRDefault="00BA1954" w:rsidP="00D36B4C">
      <w:pPr>
        <w:spacing w:after="120"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B60C84">
        <w:rPr>
          <w:rFonts w:ascii="Arial" w:hAnsi="Arial" w:cs="Arial"/>
          <w:b/>
          <w:sz w:val="22"/>
          <w:szCs w:val="22"/>
        </w:rPr>
        <w:t>A Resolução de Consulta 05/2020 do TCE/M</w:t>
      </w:r>
      <w:r>
        <w:rPr>
          <w:rFonts w:ascii="Arial" w:hAnsi="Arial" w:cs="Arial"/>
          <w:sz w:val="22"/>
          <w:szCs w:val="22"/>
        </w:rPr>
        <w:t xml:space="preserve">T entendeu que o inciso IX do art. 8° da Lei Complementar 173/2020 não veda a concessão de </w:t>
      </w:r>
      <w:proofErr w:type="spellStart"/>
      <w:r>
        <w:rPr>
          <w:rFonts w:ascii="Arial" w:hAnsi="Arial" w:cs="Arial"/>
          <w:sz w:val="22"/>
          <w:szCs w:val="22"/>
        </w:rPr>
        <w:t>anuênios</w:t>
      </w:r>
      <w:proofErr w:type="spellEnd"/>
      <w:r>
        <w:rPr>
          <w:rFonts w:ascii="Arial" w:hAnsi="Arial" w:cs="Arial"/>
          <w:sz w:val="22"/>
          <w:szCs w:val="22"/>
        </w:rPr>
        <w:t>, triênio, quinquênios, licenças-prêmios, e sua respectiva conversão em pecúnia e demais mecanismos equivalentes em favor do servidor público que tenha preenchido todos os requisitos legais para sua concessão (princípio da legalidade) antes do início da vigência da calamidade pública (art. 8° da LC 173/2020 c/c art. 65 da LRF).</w:t>
      </w:r>
    </w:p>
    <w:p w:rsidR="00BA1954" w:rsidRDefault="00BA1954" w:rsidP="00D36B4C">
      <w:pPr>
        <w:spacing w:after="120"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entendimento foi ainda no sentido de que o início IX do art. 8° não suspende a contagem de tempo para cumprimento de período aquisitivo necessário para concessão de licença prêmio, mas impede tão somente a: a concessão; bem como a sua conversão em pecúnia, durante o periodo vedado, as quais poderão ser concedidas após 31/12/2021.</w:t>
      </w:r>
    </w:p>
    <w:p w:rsidR="00B60C84" w:rsidRDefault="00BA1954" w:rsidP="00D36B4C">
      <w:pPr>
        <w:spacing w:after="120"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Já a </w:t>
      </w:r>
      <w:r w:rsidRPr="00B60C84">
        <w:rPr>
          <w:rFonts w:ascii="Arial" w:hAnsi="Arial" w:cs="Arial"/>
          <w:b/>
          <w:sz w:val="22"/>
          <w:szCs w:val="22"/>
        </w:rPr>
        <w:t>Resolução de Consulta 01/2021</w:t>
      </w:r>
      <w:r>
        <w:rPr>
          <w:rFonts w:ascii="Arial" w:hAnsi="Arial" w:cs="Arial"/>
          <w:sz w:val="22"/>
          <w:szCs w:val="22"/>
        </w:rPr>
        <w:t xml:space="preserve"> </w:t>
      </w:r>
      <w:r w:rsidR="009E01F9">
        <w:rPr>
          <w:rFonts w:ascii="Arial" w:hAnsi="Arial" w:cs="Arial"/>
          <w:sz w:val="22"/>
          <w:szCs w:val="22"/>
        </w:rPr>
        <w:t xml:space="preserve">estabelece que a concessão de progressões  previstas em lei anterior ao estado de calamidade pública </w:t>
      </w:r>
      <w:r w:rsidR="009E01F9">
        <w:rPr>
          <w:rFonts w:ascii="Arial" w:hAnsi="Arial" w:cs="Arial"/>
          <w:sz w:val="22"/>
          <w:szCs w:val="22"/>
        </w:rPr>
        <w:lastRenderedPageBreak/>
        <w:t xml:space="preserve">aos servidores públicos ocupantes de cargo de provimento efetivo em carreira, </w:t>
      </w:r>
      <w:r w:rsidR="00B60C84">
        <w:rPr>
          <w:rFonts w:ascii="Arial" w:hAnsi="Arial" w:cs="Arial"/>
          <w:sz w:val="22"/>
          <w:szCs w:val="22"/>
        </w:rPr>
        <w:t xml:space="preserve">podem ser concedidas </w:t>
      </w:r>
      <w:r w:rsidR="009E01F9">
        <w:rPr>
          <w:rFonts w:ascii="Arial" w:hAnsi="Arial" w:cs="Arial"/>
          <w:sz w:val="22"/>
          <w:szCs w:val="22"/>
        </w:rPr>
        <w:t>desde que não sejam alcançadas pelas proib</w:t>
      </w:r>
      <w:r w:rsidR="00B60C84">
        <w:rPr>
          <w:rFonts w:ascii="Arial" w:hAnsi="Arial" w:cs="Arial"/>
          <w:sz w:val="22"/>
          <w:szCs w:val="22"/>
        </w:rPr>
        <w:t>ições dos demais incisos do art. 8° da Lei Complementar 173/2020</w:t>
      </w:r>
      <w:r w:rsidR="009E01F9">
        <w:rPr>
          <w:rFonts w:ascii="Arial" w:hAnsi="Arial" w:cs="Arial"/>
          <w:sz w:val="22"/>
          <w:szCs w:val="22"/>
        </w:rPr>
        <w:t>, em cumprimento ao princípio da legalidade, assim a concessão de progressões no âmbito municipal deve respeitar o disposto a legalidade e os requerimentos feitos</w:t>
      </w:r>
      <w:r w:rsidR="00B60C84">
        <w:rPr>
          <w:rFonts w:ascii="Arial" w:hAnsi="Arial" w:cs="Arial"/>
          <w:sz w:val="22"/>
          <w:szCs w:val="22"/>
        </w:rPr>
        <w:t xml:space="preserve"> em momento anterior a Resolução de C</w:t>
      </w:r>
      <w:r w:rsidR="009E01F9">
        <w:rPr>
          <w:rFonts w:ascii="Arial" w:hAnsi="Arial" w:cs="Arial"/>
          <w:sz w:val="22"/>
          <w:szCs w:val="22"/>
        </w:rPr>
        <w:t xml:space="preserve">onsulta 01/2021 </w:t>
      </w:r>
      <w:r w:rsidR="00B60C84">
        <w:rPr>
          <w:rFonts w:ascii="Arial" w:hAnsi="Arial" w:cs="Arial"/>
          <w:sz w:val="22"/>
          <w:szCs w:val="22"/>
        </w:rPr>
        <w:t xml:space="preserve">do TCE/MT </w:t>
      </w:r>
      <w:r w:rsidR="009E01F9">
        <w:rPr>
          <w:rFonts w:ascii="Arial" w:hAnsi="Arial" w:cs="Arial"/>
          <w:sz w:val="22"/>
          <w:szCs w:val="22"/>
        </w:rPr>
        <w:t>(20/04/2021)</w:t>
      </w:r>
      <w:r w:rsidR="00B60C84">
        <w:rPr>
          <w:rFonts w:ascii="Arial" w:hAnsi="Arial" w:cs="Arial"/>
          <w:sz w:val="22"/>
          <w:szCs w:val="22"/>
        </w:rPr>
        <w:t>.</w:t>
      </w:r>
      <w:r w:rsidR="009E01F9">
        <w:rPr>
          <w:rFonts w:ascii="Arial" w:hAnsi="Arial" w:cs="Arial"/>
          <w:sz w:val="22"/>
          <w:szCs w:val="22"/>
        </w:rPr>
        <w:t xml:space="preserve"> </w:t>
      </w:r>
      <w:r w:rsidR="00B60C84">
        <w:rPr>
          <w:rFonts w:ascii="Arial" w:hAnsi="Arial" w:cs="Arial"/>
          <w:sz w:val="22"/>
          <w:szCs w:val="22"/>
        </w:rPr>
        <w:t>A</w:t>
      </w:r>
      <w:r w:rsidR="009E01F9">
        <w:rPr>
          <w:rFonts w:ascii="Arial" w:hAnsi="Arial" w:cs="Arial"/>
          <w:sz w:val="22"/>
          <w:szCs w:val="22"/>
        </w:rPr>
        <w:t xml:space="preserve">gora com esse posicionamento temos uma possibilidade de concessão, uma vez que a Lei Complementar </w:t>
      </w:r>
      <w:r w:rsidR="00B60C84">
        <w:rPr>
          <w:rFonts w:ascii="Arial" w:hAnsi="Arial" w:cs="Arial"/>
          <w:sz w:val="22"/>
          <w:szCs w:val="22"/>
        </w:rPr>
        <w:t xml:space="preserve">173/2020 </w:t>
      </w:r>
      <w:r w:rsidR="009E01F9">
        <w:rPr>
          <w:rFonts w:ascii="Arial" w:hAnsi="Arial" w:cs="Arial"/>
          <w:sz w:val="22"/>
          <w:szCs w:val="22"/>
        </w:rPr>
        <w:t>não vedou a concessão das progressões autorizadas em legislação anterior, somente vetou a alteração do plano de carreira para alterar os critérios para concessão de progressões.</w:t>
      </w:r>
    </w:p>
    <w:p w:rsidR="00BA1954" w:rsidRPr="007F38A9" w:rsidRDefault="009E01F9" w:rsidP="00D36B4C">
      <w:pPr>
        <w:spacing w:after="120"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Considerando que o Plano de Carreira do Poder Executivo (LCM 33/2012) e o Plano de Carreira dos Profissionais da Educação (LCM 29/2011) já estabelecem requisitos para progressão antes da Lei Complementar 173/2020, assim </w:t>
      </w:r>
      <w:r w:rsidR="00B60C8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recomenda-se a concessão das progressões aos servidores que preencheram os requisitos legais e fizeram requerimento administrativo, devendo ser concedido os valores de forma retroativa desde o requerimento administrativo no caso de preenchimento de requisitos de qualificação e desde o preenchimento do requisito nos casos de mero transcurso de tempo</w:t>
      </w:r>
      <w:r w:rsidR="00B60C84">
        <w:rPr>
          <w:rFonts w:ascii="Arial" w:hAnsi="Arial" w:cs="Arial"/>
          <w:sz w:val="22"/>
          <w:szCs w:val="22"/>
        </w:rPr>
        <w:t xml:space="preserve"> (triênios ou quinquênios) e avaliação de desempenho, a recomendação de pagamento retroativo aos servidores que preencheram os requisitos para progressão tem como base a Resolução de Consulta 01/2021 do TCE/MT uma vez que as progressões por tempo estavam suspensas até que houvesse uma manifestação de uma órgão de controle.</w:t>
      </w:r>
    </w:p>
    <w:p w:rsidR="002551AA" w:rsidRPr="007F38A9" w:rsidRDefault="002551AA" w:rsidP="00CC7F33">
      <w:pPr>
        <w:spacing w:line="360" w:lineRule="auto"/>
        <w:ind w:firstLine="2268"/>
        <w:jc w:val="both"/>
        <w:rPr>
          <w:rFonts w:ascii="Arial" w:hAnsi="Arial" w:cs="Arial"/>
          <w:sz w:val="22"/>
          <w:szCs w:val="22"/>
        </w:rPr>
      </w:pPr>
    </w:p>
    <w:p w:rsidR="00CC7F33" w:rsidRPr="007F38A9" w:rsidRDefault="00CC7F33" w:rsidP="00CC7F33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  <w:r w:rsidRPr="007F38A9">
        <w:rPr>
          <w:rFonts w:ascii="Arial" w:hAnsi="Arial" w:cs="Arial"/>
          <w:sz w:val="22"/>
          <w:szCs w:val="22"/>
        </w:rPr>
        <w:t>Câmara Municipal de Tapurah - MT, ao</w:t>
      </w:r>
      <w:r w:rsidR="002551AA" w:rsidRPr="007F38A9">
        <w:rPr>
          <w:rFonts w:ascii="Arial" w:hAnsi="Arial" w:cs="Arial"/>
          <w:sz w:val="22"/>
          <w:szCs w:val="22"/>
        </w:rPr>
        <w:t>s</w:t>
      </w:r>
      <w:r w:rsidRPr="007F38A9">
        <w:rPr>
          <w:rFonts w:ascii="Arial" w:hAnsi="Arial" w:cs="Arial"/>
          <w:sz w:val="22"/>
          <w:szCs w:val="22"/>
        </w:rPr>
        <w:t xml:space="preserve"> </w:t>
      </w:r>
      <w:r w:rsidR="00BB77AB" w:rsidRPr="007F38A9">
        <w:rPr>
          <w:rFonts w:ascii="Arial" w:hAnsi="Arial" w:cs="Arial"/>
          <w:sz w:val="22"/>
          <w:szCs w:val="22"/>
        </w:rPr>
        <w:t>0</w:t>
      </w:r>
      <w:r w:rsidR="00B60C84">
        <w:rPr>
          <w:rFonts w:ascii="Arial" w:hAnsi="Arial" w:cs="Arial"/>
          <w:sz w:val="22"/>
          <w:szCs w:val="22"/>
        </w:rPr>
        <w:t>6</w:t>
      </w:r>
      <w:r w:rsidRPr="007F38A9">
        <w:rPr>
          <w:rFonts w:ascii="Arial" w:hAnsi="Arial" w:cs="Arial"/>
          <w:sz w:val="22"/>
          <w:szCs w:val="22"/>
        </w:rPr>
        <w:t xml:space="preserve"> dia</w:t>
      </w:r>
      <w:r w:rsidR="002551AA" w:rsidRPr="007F38A9">
        <w:rPr>
          <w:rFonts w:ascii="Arial" w:hAnsi="Arial" w:cs="Arial"/>
          <w:sz w:val="22"/>
          <w:szCs w:val="22"/>
        </w:rPr>
        <w:t>s</w:t>
      </w:r>
      <w:r w:rsidRPr="007F38A9">
        <w:rPr>
          <w:rFonts w:ascii="Arial" w:hAnsi="Arial" w:cs="Arial"/>
          <w:sz w:val="22"/>
          <w:szCs w:val="22"/>
        </w:rPr>
        <w:t xml:space="preserve"> do mês de </w:t>
      </w:r>
      <w:r w:rsidR="00BB77AB" w:rsidRPr="007F38A9">
        <w:rPr>
          <w:rFonts w:ascii="Arial" w:hAnsi="Arial" w:cs="Arial"/>
          <w:sz w:val="22"/>
          <w:szCs w:val="22"/>
        </w:rPr>
        <w:t xml:space="preserve">maio </w:t>
      </w:r>
      <w:r w:rsidRPr="007F38A9">
        <w:rPr>
          <w:rFonts w:ascii="Arial" w:hAnsi="Arial" w:cs="Arial"/>
          <w:sz w:val="22"/>
          <w:szCs w:val="22"/>
        </w:rPr>
        <w:t>de 2021.</w:t>
      </w:r>
    </w:p>
    <w:p w:rsidR="00F03953" w:rsidRDefault="00F03953" w:rsidP="00F03953">
      <w:pPr>
        <w:rPr>
          <w:sz w:val="22"/>
          <w:szCs w:val="22"/>
        </w:rPr>
      </w:pPr>
    </w:p>
    <w:p w:rsidR="00D36B4C" w:rsidRDefault="00D36B4C" w:rsidP="00F03953">
      <w:pPr>
        <w:rPr>
          <w:sz w:val="22"/>
          <w:szCs w:val="22"/>
        </w:rPr>
      </w:pPr>
    </w:p>
    <w:p w:rsidR="00D36B4C" w:rsidRPr="007F38A9" w:rsidRDefault="00D36B4C" w:rsidP="00F03953">
      <w:pPr>
        <w:rPr>
          <w:sz w:val="22"/>
          <w:szCs w:val="22"/>
        </w:rPr>
      </w:pPr>
    </w:p>
    <w:p w:rsidR="00F03953" w:rsidRPr="007F38A9" w:rsidRDefault="00F03953" w:rsidP="00F03953">
      <w:pPr>
        <w:rPr>
          <w:sz w:val="22"/>
          <w:szCs w:val="22"/>
        </w:rPr>
      </w:pPr>
      <w:bookmarkStart w:id="0" w:name="_GoBack"/>
      <w:bookmarkEnd w:id="0"/>
    </w:p>
    <w:p w:rsidR="00F03953" w:rsidRPr="007F38A9" w:rsidRDefault="00F03953" w:rsidP="00F03953">
      <w:pPr>
        <w:rPr>
          <w:sz w:val="22"/>
          <w:szCs w:val="22"/>
        </w:rPr>
      </w:pPr>
    </w:p>
    <w:p w:rsidR="00F03953" w:rsidRPr="007F38A9" w:rsidRDefault="00F03953" w:rsidP="00D36B4C">
      <w:pPr>
        <w:pStyle w:val="Ttulo1"/>
        <w:spacing w:line="240" w:lineRule="auto"/>
        <w:ind w:left="0" w:firstLine="5"/>
        <w:jc w:val="center"/>
        <w:rPr>
          <w:rFonts w:ascii="Arial" w:hAnsi="Arial" w:cs="Arial"/>
          <w:b/>
          <w:sz w:val="22"/>
          <w:szCs w:val="22"/>
        </w:rPr>
      </w:pPr>
      <w:r w:rsidRPr="007F38A9">
        <w:rPr>
          <w:rFonts w:ascii="Arial" w:hAnsi="Arial" w:cs="Arial"/>
          <w:b/>
          <w:sz w:val="22"/>
          <w:szCs w:val="22"/>
        </w:rPr>
        <w:t>Cleomar Eterno de Campos</w:t>
      </w:r>
    </w:p>
    <w:p w:rsidR="00390078" w:rsidRPr="007F38A9" w:rsidRDefault="00F03953" w:rsidP="00D36B4C">
      <w:pPr>
        <w:ind w:firstLine="5"/>
        <w:jc w:val="center"/>
        <w:rPr>
          <w:rFonts w:ascii="Arial" w:hAnsi="Arial" w:cs="Arial"/>
          <w:sz w:val="22"/>
          <w:szCs w:val="22"/>
        </w:rPr>
      </w:pPr>
      <w:r w:rsidRPr="007F38A9">
        <w:rPr>
          <w:rFonts w:ascii="Arial" w:hAnsi="Arial" w:cs="Arial"/>
          <w:sz w:val="22"/>
          <w:szCs w:val="22"/>
        </w:rPr>
        <w:t>Vereador</w:t>
      </w:r>
    </w:p>
    <w:sectPr w:rsidR="00390078" w:rsidRPr="007F38A9" w:rsidSect="001D5BED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6056" w:rsidRDefault="00616056" w:rsidP="00920B5E">
      <w:r>
        <w:separator/>
      </w:r>
    </w:p>
  </w:endnote>
  <w:endnote w:type="continuationSeparator" w:id="0">
    <w:p w:rsidR="00616056" w:rsidRDefault="00616056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6056" w:rsidRDefault="00616056" w:rsidP="00920B5E">
      <w:r>
        <w:separator/>
      </w:r>
    </w:p>
  </w:footnote>
  <w:footnote w:type="continuationSeparator" w:id="0">
    <w:p w:rsidR="00616056" w:rsidRDefault="00616056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6056" w:rsidRPr="005B0A8D" w:rsidRDefault="00616056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19B08F9E" wp14:editId="25826A6E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616056" w:rsidRPr="005B0A8D" w:rsidRDefault="00616056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616056" w:rsidRPr="005B0A8D" w:rsidRDefault="00616056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  <w:p w:rsidR="00616056" w:rsidRPr="005B0A8D" w:rsidRDefault="00616056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Avenida Paraná, 1.725 – CENTRO- CEP 78.573-000 – MUNICÍPIO DE TAPURAH – MT</w:t>
    </w:r>
  </w:p>
  <w:p w:rsidR="00616056" w:rsidRPr="005B0A8D" w:rsidRDefault="00616056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616056" w:rsidRPr="00A63F97" w:rsidRDefault="00616056" w:rsidP="00A63F9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B5E"/>
    <w:rsid w:val="00001A3C"/>
    <w:rsid w:val="000026C6"/>
    <w:rsid w:val="000036DC"/>
    <w:rsid w:val="00007E76"/>
    <w:rsid w:val="00010F1C"/>
    <w:rsid w:val="00012C47"/>
    <w:rsid w:val="00013A63"/>
    <w:rsid w:val="000153D7"/>
    <w:rsid w:val="000157A4"/>
    <w:rsid w:val="00017FCA"/>
    <w:rsid w:val="00020472"/>
    <w:rsid w:val="0002079C"/>
    <w:rsid w:val="00022702"/>
    <w:rsid w:val="0002547A"/>
    <w:rsid w:val="000265FB"/>
    <w:rsid w:val="00030A54"/>
    <w:rsid w:val="00033FB7"/>
    <w:rsid w:val="000346CF"/>
    <w:rsid w:val="000366FA"/>
    <w:rsid w:val="00037BC0"/>
    <w:rsid w:val="00037F22"/>
    <w:rsid w:val="00040217"/>
    <w:rsid w:val="00042BAF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500A"/>
    <w:rsid w:val="00066867"/>
    <w:rsid w:val="00066F60"/>
    <w:rsid w:val="000679DA"/>
    <w:rsid w:val="000706DC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F03"/>
    <w:rsid w:val="000A4CEB"/>
    <w:rsid w:val="000A4DFA"/>
    <w:rsid w:val="000A5D4A"/>
    <w:rsid w:val="000A6AB0"/>
    <w:rsid w:val="000A6AD4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4F6F"/>
    <w:rsid w:val="000D53C2"/>
    <w:rsid w:val="000D55DF"/>
    <w:rsid w:val="000D6C53"/>
    <w:rsid w:val="000E32FF"/>
    <w:rsid w:val="000E36B7"/>
    <w:rsid w:val="000E3CAA"/>
    <w:rsid w:val="000E6C80"/>
    <w:rsid w:val="000E6F57"/>
    <w:rsid w:val="000F01E2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566E"/>
    <w:rsid w:val="001214F8"/>
    <w:rsid w:val="001222FA"/>
    <w:rsid w:val="00124E41"/>
    <w:rsid w:val="001251E7"/>
    <w:rsid w:val="00130766"/>
    <w:rsid w:val="001323D4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479A8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6467"/>
    <w:rsid w:val="001F715D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44A"/>
    <w:rsid w:val="00217EB5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3352"/>
    <w:rsid w:val="00244AD5"/>
    <w:rsid w:val="00244BF9"/>
    <w:rsid w:val="00246220"/>
    <w:rsid w:val="002473DD"/>
    <w:rsid w:val="00253B90"/>
    <w:rsid w:val="00253FF4"/>
    <w:rsid w:val="00254446"/>
    <w:rsid w:val="002551AA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6E4E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A2ABA"/>
    <w:rsid w:val="002A40F5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C01FF"/>
    <w:rsid w:val="002C076D"/>
    <w:rsid w:val="002C0DDC"/>
    <w:rsid w:val="002C1158"/>
    <w:rsid w:val="002C2155"/>
    <w:rsid w:val="002C2C56"/>
    <w:rsid w:val="002C3D20"/>
    <w:rsid w:val="002C3F94"/>
    <w:rsid w:val="002C6C8B"/>
    <w:rsid w:val="002C7278"/>
    <w:rsid w:val="002C7C10"/>
    <w:rsid w:val="002D0614"/>
    <w:rsid w:val="002D430C"/>
    <w:rsid w:val="002D52C7"/>
    <w:rsid w:val="002E01EF"/>
    <w:rsid w:val="002E2A61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5F70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3E9"/>
    <w:rsid w:val="00333FE9"/>
    <w:rsid w:val="00336991"/>
    <w:rsid w:val="00336DE4"/>
    <w:rsid w:val="003373D1"/>
    <w:rsid w:val="003401C0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A33"/>
    <w:rsid w:val="00373B46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2199"/>
    <w:rsid w:val="003F3487"/>
    <w:rsid w:val="003F39FD"/>
    <w:rsid w:val="003F5035"/>
    <w:rsid w:val="003F561B"/>
    <w:rsid w:val="003F6155"/>
    <w:rsid w:val="003F6D41"/>
    <w:rsid w:val="003F78C5"/>
    <w:rsid w:val="003F7CD4"/>
    <w:rsid w:val="004022D2"/>
    <w:rsid w:val="00402D45"/>
    <w:rsid w:val="00404EA7"/>
    <w:rsid w:val="00406027"/>
    <w:rsid w:val="00406615"/>
    <w:rsid w:val="004078DE"/>
    <w:rsid w:val="00410AA7"/>
    <w:rsid w:val="00410E60"/>
    <w:rsid w:val="004121B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50185"/>
    <w:rsid w:val="0045117C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5E85"/>
    <w:rsid w:val="004D6B70"/>
    <w:rsid w:val="004E0059"/>
    <w:rsid w:val="004E161C"/>
    <w:rsid w:val="004E23E4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44DA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2562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5F7733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6056"/>
    <w:rsid w:val="00617DCE"/>
    <w:rsid w:val="00621D84"/>
    <w:rsid w:val="0062456E"/>
    <w:rsid w:val="006249BB"/>
    <w:rsid w:val="0062568A"/>
    <w:rsid w:val="00625EAD"/>
    <w:rsid w:val="00626F5E"/>
    <w:rsid w:val="006270B0"/>
    <w:rsid w:val="00630775"/>
    <w:rsid w:val="00630B2D"/>
    <w:rsid w:val="00633CA9"/>
    <w:rsid w:val="00635696"/>
    <w:rsid w:val="00640628"/>
    <w:rsid w:val="00640DFE"/>
    <w:rsid w:val="00641159"/>
    <w:rsid w:val="00641709"/>
    <w:rsid w:val="006420D1"/>
    <w:rsid w:val="00642880"/>
    <w:rsid w:val="00642897"/>
    <w:rsid w:val="00642ED6"/>
    <w:rsid w:val="00644DC8"/>
    <w:rsid w:val="006461B2"/>
    <w:rsid w:val="00647F34"/>
    <w:rsid w:val="00650A0B"/>
    <w:rsid w:val="00651D10"/>
    <w:rsid w:val="00651D2A"/>
    <w:rsid w:val="00653B88"/>
    <w:rsid w:val="00654C9D"/>
    <w:rsid w:val="00655329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6840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0C3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8A5"/>
    <w:rsid w:val="00782ECB"/>
    <w:rsid w:val="00783B6B"/>
    <w:rsid w:val="007840BB"/>
    <w:rsid w:val="00786610"/>
    <w:rsid w:val="00787276"/>
    <w:rsid w:val="00787455"/>
    <w:rsid w:val="00791B78"/>
    <w:rsid w:val="00791D1C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38A9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342E"/>
    <w:rsid w:val="008C5059"/>
    <w:rsid w:val="008C5CE2"/>
    <w:rsid w:val="008C69AF"/>
    <w:rsid w:val="008C6A0C"/>
    <w:rsid w:val="008C6DF4"/>
    <w:rsid w:val="008D3620"/>
    <w:rsid w:val="008D3B12"/>
    <w:rsid w:val="008D3CE0"/>
    <w:rsid w:val="008D3ED6"/>
    <w:rsid w:val="008E28F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1539"/>
    <w:rsid w:val="009028E4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B08"/>
    <w:rsid w:val="009208A0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6F04"/>
    <w:rsid w:val="00947DB6"/>
    <w:rsid w:val="00947F56"/>
    <w:rsid w:val="00951684"/>
    <w:rsid w:val="00952C67"/>
    <w:rsid w:val="009533E4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73C"/>
    <w:rsid w:val="009D5B21"/>
    <w:rsid w:val="009D7305"/>
    <w:rsid w:val="009E0031"/>
    <w:rsid w:val="009E01F9"/>
    <w:rsid w:val="009E1102"/>
    <w:rsid w:val="009E1E0C"/>
    <w:rsid w:val="009E3560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276D7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54C"/>
    <w:rsid w:val="00A428CA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72D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536D"/>
    <w:rsid w:val="00B06958"/>
    <w:rsid w:val="00B06FDF"/>
    <w:rsid w:val="00B10CFC"/>
    <w:rsid w:val="00B13054"/>
    <w:rsid w:val="00B13D8C"/>
    <w:rsid w:val="00B14620"/>
    <w:rsid w:val="00B1482F"/>
    <w:rsid w:val="00B167A9"/>
    <w:rsid w:val="00B21E12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3F2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A0"/>
    <w:rsid w:val="00B51DDA"/>
    <w:rsid w:val="00B52E91"/>
    <w:rsid w:val="00B53460"/>
    <w:rsid w:val="00B539D6"/>
    <w:rsid w:val="00B546A8"/>
    <w:rsid w:val="00B55E91"/>
    <w:rsid w:val="00B56AFE"/>
    <w:rsid w:val="00B5742D"/>
    <w:rsid w:val="00B60C84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B2B"/>
    <w:rsid w:val="00B77CD2"/>
    <w:rsid w:val="00B8251A"/>
    <w:rsid w:val="00B85BC4"/>
    <w:rsid w:val="00B86C1F"/>
    <w:rsid w:val="00B86EAC"/>
    <w:rsid w:val="00B904CC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1954"/>
    <w:rsid w:val="00BA218C"/>
    <w:rsid w:val="00BA3769"/>
    <w:rsid w:val="00BA40C0"/>
    <w:rsid w:val="00BA47D0"/>
    <w:rsid w:val="00BA4B62"/>
    <w:rsid w:val="00BA4DFF"/>
    <w:rsid w:val="00BA6A4C"/>
    <w:rsid w:val="00BB1EC9"/>
    <w:rsid w:val="00BB2F6D"/>
    <w:rsid w:val="00BB3433"/>
    <w:rsid w:val="00BB4FF0"/>
    <w:rsid w:val="00BB5E4D"/>
    <w:rsid w:val="00BB65CC"/>
    <w:rsid w:val="00BB77AB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34E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F6A"/>
    <w:rsid w:val="00C30920"/>
    <w:rsid w:val="00C32128"/>
    <w:rsid w:val="00C332DC"/>
    <w:rsid w:val="00C35EB8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B94"/>
    <w:rsid w:val="00C62ECB"/>
    <w:rsid w:val="00C648D0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A42EF"/>
    <w:rsid w:val="00CA4401"/>
    <w:rsid w:val="00CA5F11"/>
    <w:rsid w:val="00CA74DD"/>
    <w:rsid w:val="00CB0A84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C7F33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D3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36B4C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32B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CDC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B7DE2"/>
    <w:rsid w:val="00EC0371"/>
    <w:rsid w:val="00EC0897"/>
    <w:rsid w:val="00EC134A"/>
    <w:rsid w:val="00EC29A2"/>
    <w:rsid w:val="00EC4F4A"/>
    <w:rsid w:val="00EC5865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7BCC"/>
    <w:rsid w:val="00EF0C77"/>
    <w:rsid w:val="00EF286C"/>
    <w:rsid w:val="00EF41E2"/>
    <w:rsid w:val="00EF67BA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21A11"/>
    <w:rsid w:val="00F21C04"/>
    <w:rsid w:val="00F222C8"/>
    <w:rsid w:val="00F228E9"/>
    <w:rsid w:val="00F2295A"/>
    <w:rsid w:val="00F2353E"/>
    <w:rsid w:val="00F23CF7"/>
    <w:rsid w:val="00F23EF0"/>
    <w:rsid w:val="00F24745"/>
    <w:rsid w:val="00F3087D"/>
    <w:rsid w:val="00F33103"/>
    <w:rsid w:val="00F338A4"/>
    <w:rsid w:val="00F33963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4103"/>
    <w:rsid w:val="00F46F2D"/>
    <w:rsid w:val="00F47000"/>
    <w:rsid w:val="00F50B25"/>
    <w:rsid w:val="00F515B7"/>
    <w:rsid w:val="00F51F5D"/>
    <w:rsid w:val="00F54B98"/>
    <w:rsid w:val="00F55FE1"/>
    <w:rsid w:val="00F60D08"/>
    <w:rsid w:val="00F61979"/>
    <w:rsid w:val="00F631BE"/>
    <w:rsid w:val="00F634ED"/>
    <w:rsid w:val="00F63601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A616A"/>
    <w:rsid w:val="00FB524D"/>
    <w:rsid w:val="00FB5943"/>
    <w:rsid w:val="00FB597C"/>
    <w:rsid w:val="00FB65E1"/>
    <w:rsid w:val="00FC12F8"/>
    <w:rsid w:val="00FC322E"/>
    <w:rsid w:val="00FC367C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7D85C4-E432-41DD-B451-ECA16EA67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528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Rhayza</dc:creator>
  <cp:keywords/>
  <dc:description/>
  <cp:lastModifiedBy>Camara 01</cp:lastModifiedBy>
  <cp:revision>4</cp:revision>
  <cp:lastPrinted>2021-05-05T19:20:00Z</cp:lastPrinted>
  <dcterms:created xsi:type="dcterms:W3CDTF">2021-05-06T12:27:00Z</dcterms:created>
  <dcterms:modified xsi:type="dcterms:W3CDTF">2021-05-06T13:04:00Z</dcterms:modified>
</cp:coreProperties>
</file>