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978430259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LEI Nº 5.204 de 07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Web"/>
        <w:spacing w:beforeAutospacing="0" w:before="0" w:afterAutospacing="0" w:after="0"/>
        <w:ind w:left="2268" w:hanging="0"/>
        <w:jc w:val="both"/>
        <w:rPr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>Institui diretrizes para a iniciativa Mulheres Guardiãs</w:t>
      </w:r>
      <w:r>
        <w:rPr>
          <w:bCs/>
          <w:i/>
          <w:sz w:val="20"/>
          <w:szCs w:val="20"/>
          <w:lang w:val="pt-BR"/>
        </w:rPr>
        <w:t>:</w:t>
      </w:r>
      <w:r>
        <w:rPr>
          <w:bCs/>
          <w:i/>
          <w:sz w:val="20"/>
          <w:szCs w:val="20"/>
        </w:rPr>
        <w:t xml:space="preserve"> Lideranças na Prevenção de Riscos” e incentiva a participação de mulheres líderes comunitárias na identificação preventiva de vulnerabilidades no Município de Cataguases.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HENRIQUES,</w:t>
      </w:r>
      <w:r>
        <w:rPr>
          <w:rFonts w:ascii="Times New Roman" w:hAnsi="Times New Roman"/>
          <w:sz w:val="20"/>
          <w:szCs w:val="20"/>
        </w:rPr>
        <w:t xml:space="preserve"> Prefeito de Cataguases MG, no uso de suas atribuições, faz saber que a Câmara Municipal aprovou e eu sanciono a seguinte lei: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sz w:val="20"/>
          <w:szCs w:val="20"/>
          <w:lang w:val="pt-BR"/>
        </w:rPr>
      </w:pPr>
      <w:r>
        <w:rPr>
          <w:b/>
          <w:bCs/>
          <w:i/>
          <w:sz w:val="20"/>
          <w:szCs w:val="20"/>
        </w:rPr>
        <w:t>Art.1º</w:t>
      </w:r>
      <w:r>
        <w:rPr>
          <w:i/>
          <w:sz w:val="20"/>
          <w:szCs w:val="20"/>
        </w:rPr>
        <w:t xml:space="preserve"> -</w:t>
      </w:r>
      <w:r>
        <w:rPr>
          <w:sz w:val="20"/>
          <w:szCs w:val="20"/>
        </w:rPr>
        <w:t xml:space="preserve"> Ficam instituídas, no âmbito do Município de Cataguases, diretrizes para a iniciativa “Mulheres Guardiãs: Lideranças na Prevenção de Riscos”, com a finalidade de estimular a participação cívica de mulheres líderes comunitárias na identificação preventiva de vulnerabilidades locais.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i/>
          <w:i/>
          <w:sz w:val="20"/>
          <w:szCs w:val="20"/>
          <w:lang w:val="pt-BR"/>
        </w:rPr>
      </w:pPr>
      <w:r>
        <w:rPr>
          <w:i/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sz w:val="20"/>
          <w:szCs w:val="20"/>
        </w:rPr>
      </w:pPr>
      <w:r>
        <w:rPr>
          <w:b/>
          <w:bCs/>
          <w:i/>
          <w:sz w:val="20"/>
          <w:szCs w:val="20"/>
        </w:rPr>
        <w:t>Art.2º</w:t>
      </w:r>
      <w:r>
        <w:rPr>
          <w:i/>
          <w:sz w:val="20"/>
          <w:szCs w:val="20"/>
        </w:rPr>
        <w:t xml:space="preserve"> -</w:t>
      </w:r>
      <w:r>
        <w:rPr>
          <w:sz w:val="20"/>
          <w:szCs w:val="20"/>
        </w:rPr>
        <w:t xml:space="preserve"> São objetivos da iniciativa “Mulheres Guardiãs”: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</w:rPr>
      </w:pPr>
      <w:r>
        <w:rPr>
          <w:sz w:val="20"/>
          <w:szCs w:val="20"/>
        </w:rPr>
        <w:t>I – incentivar a participação de mulheres líderes comunitárias no fortalecimento da prevenção de riscos sociais, ambientais, de saúde e de segurança;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</w:rPr>
      </w:pPr>
      <w:r>
        <w:rPr>
          <w:sz w:val="20"/>
          <w:szCs w:val="20"/>
        </w:rPr>
        <w:t>II – promover canais de diálogo e escuta entre a sociedade civil e o Poder Público Municipal;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</w:rPr>
      </w:pPr>
      <w:r>
        <w:rPr>
          <w:sz w:val="20"/>
          <w:szCs w:val="20"/>
        </w:rPr>
        <w:t>III – estimular a identificação colaborativa de situações de risco nas diversas regiões do município;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</w:rPr>
        <w:t>IV – possibilitar que as informações compartilhadas possam orientar, de forma não vinculante, o planejamento de políticas públicas municipais.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sz w:val="20"/>
          <w:szCs w:val="20"/>
          <w:lang w:val="pt-BR"/>
        </w:rPr>
      </w:pPr>
      <w:r>
        <w:rPr>
          <w:b/>
          <w:bCs/>
          <w:i/>
          <w:sz w:val="20"/>
          <w:szCs w:val="20"/>
        </w:rPr>
        <w:t>Art.3º</w:t>
      </w:r>
      <w:r>
        <w:rPr>
          <w:i/>
          <w:sz w:val="20"/>
          <w:szCs w:val="20"/>
        </w:rPr>
        <w:t xml:space="preserve"> -</w:t>
      </w:r>
      <w:r>
        <w:rPr>
          <w:sz w:val="20"/>
          <w:szCs w:val="20"/>
        </w:rPr>
        <w:t xml:space="preserve"> A participação das lideranças comunitárias na iniciativa “Mulheres Guardiãs” será voluntária, consultiva e não remunerada, caracterizando-se como serviço de relevante interesse público.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b/>
          <w:bCs/>
          <w:sz w:val="20"/>
          <w:szCs w:val="20"/>
        </w:rPr>
        <w:t xml:space="preserve">Parágrafo Único - </w:t>
      </w:r>
      <w:r>
        <w:rPr>
          <w:sz w:val="20"/>
          <w:szCs w:val="20"/>
        </w:rPr>
        <w:t xml:space="preserve"> As formas de participação poderão ocorrer por meio de encontros, reuniões, rodas de conversa ou outras dinâmicas participativas, a critério e conforme a conveniência administrativa do Poder Executivo, observadas as disponibilidades institucionais.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sz w:val="20"/>
          <w:szCs w:val="20"/>
          <w:lang w:val="pt-BR"/>
        </w:rPr>
      </w:pPr>
      <w:r>
        <w:rPr>
          <w:b/>
          <w:bCs/>
          <w:i/>
          <w:sz w:val="20"/>
          <w:szCs w:val="20"/>
        </w:rPr>
        <w:t>Art.4º</w:t>
      </w:r>
      <w:r>
        <w:rPr>
          <w:i/>
          <w:sz w:val="20"/>
          <w:szCs w:val="20"/>
        </w:rPr>
        <w:t xml:space="preserve"> -</w:t>
      </w:r>
      <w:r>
        <w:rPr>
          <w:sz w:val="20"/>
          <w:szCs w:val="20"/>
        </w:rPr>
        <w:t xml:space="preserve"> As contribuições, alertas e propostas apresentadas nos espaços de diálogo poderão ser registradas em documentos públicos de caráter informativo.Gabinete da Vereadora Cristina Santos</w:t>
      </w:r>
      <w:r>
        <w:rPr>
          <w:sz w:val="20"/>
          <w:szCs w:val="20"/>
          <w:lang w:val="pt-BR"/>
        </w:rPr>
        <w:t>.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b/>
          <w:bCs/>
          <w:sz w:val="20"/>
          <w:szCs w:val="20"/>
        </w:rPr>
        <w:t>Parágrafo Único</w:t>
      </w:r>
      <w:r>
        <w:rPr>
          <w:sz w:val="20"/>
          <w:szCs w:val="20"/>
        </w:rPr>
        <w:t>. Os registros poderão ser utilizados como instrumentos de consulta e subsídio orientador, sem caráter vinculante, para as ações e políticas públicas municipais.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sz w:val="20"/>
          <w:szCs w:val="20"/>
          <w:lang w:val="pt-BR"/>
        </w:rPr>
      </w:pPr>
      <w:r>
        <w:rPr>
          <w:b/>
          <w:bCs/>
          <w:i/>
          <w:sz w:val="20"/>
          <w:szCs w:val="20"/>
        </w:rPr>
        <w:t>Art.5º</w:t>
      </w:r>
      <w:r>
        <w:rPr>
          <w:i/>
          <w:sz w:val="20"/>
          <w:szCs w:val="20"/>
        </w:rPr>
        <w:t xml:space="preserve"> -</w:t>
      </w:r>
      <w:r>
        <w:rPr>
          <w:sz w:val="20"/>
          <w:szCs w:val="20"/>
        </w:rPr>
        <w:t xml:space="preserve"> A implementação das diretrizes previstas nesta Lei não implica criação de cargos, funções, programas administrativos ou estruturas no âmbito do Poder Executivo, nem gera obrigatoriedade de execução.</w:t>
      </w:r>
    </w:p>
    <w:p>
      <w:pPr>
        <w:pStyle w:val="NormalWeb"/>
        <w:spacing w:beforeAutospacing="0" w:before="0" w:afterAutospacing="0" w:after="0"/>
        <w:jc w:val="both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sz w:val="20"/>
          <w:szCs w:val="20"/>
        </w:rPr>
      </w:pPr>
      <w:r>
        <w:rPr>
          <w:b/>
          <w:bCs/>
          <w:i/>
          <w:sz w:val="20"/>
          <w:szCs w:val="20"/>
        </w:rPr>
        <w:t>Art.6º</w:t>
      </w: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  <w:lang w:val="pt-BR"/>
        </w:rPr>
        <w:t>-</w:t>
      </w:r>
      <w:r>
        <w:rPr>
          <w:sz w:val="20"/>
          <w:szCs w:val="20"/>
          <w:lang w:val="pt-BR"/>
        </w:rPr>
        <w:t xml:space="preserve"> </w:t>
      </w:r>
      <w:r>
        <w:rPr>
          <w:sz w:val="20"/>
          <w:szCs w:val="20"/>
        </w:rPr>
        <w:t>Esta Lei entra em vigor na data de sua publicação.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Gabinete do Prefeito,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Cataguases, 07 de abril de 2026.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Prefeito 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/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LibreOffice/6.0.2.1$Windows_X86_64 LibreOffice_project/f7f06a8f319e4b62f9bc5095aa112a65d2f3ac89</Application>
  <Pages>1</Pages>
  <Words>342</Words>
  <Characters>2101</Characters>
  <CharactersWithSpaces>2430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2026-04-07T13:12:00Z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