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D1C39" w14:textId="4E4B0A10" w:rsidR="00EF5E7D" w:rsidRDefault="00000000">
      <w:pPr>
        <w:pStyle w:val="Ttulo2"/>
        <w:spacing w:after="0"/>
        <w:rPr>
          <w:sz w:val="24"/>
          <w:szCs w:val="24"/>
        </w:rPr>
      </w:pPr>
      <w:bookmarkStart w:id="0" w:name="_Hlk187846031"/>
      <w:r>
        <w:rPr>
          <w:sz w:val="24"/>
          <w:szCs w:val="24"/>
        </w:rPr>
        <w:t xml:space="preserve">PROJETO DE LEI N.º </w:t>
      </w:r>
      <w:r w:rsidR="001C1E8A">
        <w:rPr>
          <w:sz w:val="24"/>
          <w:szCs w:val="24"/>
        </w:rPr>
        <w:t>1</w:t>
      </w:r>
      <w:r w:rsidR="00AC5BA4">
        <w:rPr>
          <w:sz w:val="24"/>
          <w:szCs w:val="24"/>
        </w:rPr>
        <w:t>5</w:t>
      </w:r>
      <w:r>
        <w:rPr>
          <w:sz w:val="24"/>
          <w:szCs w:val="24"/>
        </w:rPr>
        <w:t>/2025</w:t>
      </w:r>
    </w:p>
    <w:p w14:paraId="22108323" w14:textId="22F22665" w:rsidR="00EF5E7D" w:rsidRDefault="00EF5E7D">
      <w:pPr>
        <w:pStyle w:val="Ttulo1"/>
        <w:ind w:left="4535"/>
      </w:pPr>
      <w:bookmarkStart w:id="1" w:name="_30j0zll" w:colFirst="0" w:colLast="0"/>
      <w:bookmarkStart w:id="2" w:name="_gjdgxs" w:colFirst="0" w:colLast="0"/>
      <w:bookmarkEnd w:id="1"/>
      <w:bookmarkEnd w:id="2"/>
    </w:p>
    <w:p w14:paraId="6E8393AE" w14:textId="07790346" w:rsidR="00EF5E7D" w:rsidRDefault="00000000">
      <w:pPr>
        <w:pStyle w:val="Ttulo1"/>
        <w:ind w:left="4535"/>
        <w:rPr>
          <w:highlight w:val="yellow"/>
        </w:rPr>
      </w:pPr>
      <w:bookmarkStart w:id="3" w:name="_1fob9te" w:colFirst="0" w:colLast="0"/>
      <w:bookmarkEnd w:id="3"/>
      <w:r>
        <w:t xml:space="preserve">EMENTA: </w:t>
      </w:r>
      <w:r w:rsidR="00AC5BA4" w:rsidRPr="00AC5BA4">
        <w:t xml:space="preserve">Institui a Carteira Municipal da Pessoa com Fibromialgia no município de Barra do Piraí </w:t>
      </w:r>
      <w:r w:rsidR="00AC5BA4">
        <w:t>–</w:t>
      </w:r>
      <w:r w:rsidR="00AC5BA4" w:rsidRPr="00AC5BA4">
        <w:t xml:space="preserve"> RJ</w:t>
      </w:r>
      <w:r w:rsidR="00AC5BA4">
        <w:t xml:space="preserve"> e dá outras providências.</w:t>
      </w:r>
    </w:p>
    <w:p w14:paraId="48C55C5E" w14:textId="6CAD16D0" w:rsidR="00EF5E7D" w:rsidRDefault="00EF5E7D"/>
    <w:p w14:paraId="56755A30" w14:textId="13FD47E1" w:rsidR="00EF5E7D" w:rsidRDefault="00000000" w:rsidP="005B68D8">
      <w:pPr>
        <w:spacing w:line="240" w:lineRule="auto"/>
        <w:ind w:firstLine="0"/>
      </w:pPr>
      <w:r>
        <w:t>A Câmara Municipal de Barra do Piraí, estado do Rio de Janeiro, no uso de suas atribuições legais, aprova e a Prefeita do Município sanciona a seguinte Lei:</w:t>
      </w:r>
    </w:p>
    <w:p w14:paraId="7E3961F8" w14:textId="6A31C4D5" w:rsidR="009633CD" w:rsidRDefault="009633CD" w:rsidP="009633CD">
      <w:pPr>
        <w:spacing w:line="240" w:lineRule="auto"/>
        <w:ind w:firstLine="0"/>
      </w:pPr>
      <w:r>
        <w:t xml:space="preserve">Art. 1º – </w:t>
      </w:r>
      <w:r w:rsidR="00C042BB">
        <w:t xml:space="preserve"> </w:t>
      </w:r>
      <w:r>
        <w:t>Fica instituída a Carteira Municipal da Pessoa com Fibromialgia (CMPF), destinada a identificar e garantir os direitos das pessoas diagnosticadas com fibromialgia no município.</w:t>
      </w:r>
    </w:p>
    <w:p w14:paraId="60EA1EED" w14:textId="36471CB9" w:rsidR="009633CD" w:rsidRDefault="009633CD" w:rsidP="009633CD">
      <w:pPr>
        <w:spacing w:line="240" w:lineRule="auto"/>
        <w:ind w:firstLine="0"/>
      </w:pPr>
      <w:r>
        <w:t>Art. 2º – A Carteira Municipal da Pessoa com Fibromialgia garantirá às pessoas com diagnóstico de fibromialgia os seguintes direitos</w:t>
      </w:r>
      <w:r>
        <w:t>:</w:t>
      </w:r>
    </w:p>
    <w:p w14:paraId="00B5443F" w14:textId="77777777" w:rsidR="009633CD" w:rsidRDefault="009633CD" w:rsidP="009633CD">
      <w:pPr>
        <w:spacing w:line="240" w:lineRule="auto"/>
        <w:ind w:firstLine="0"/>
      </w:pPr>
      <w:r>
        <w:t xml:space="preserve"> I – Atendimento prioritário em estabelecimentos públicos e privados, incluindo supermercados, bancos, repartições públicas e hospitais;</w:t>
      </w:r>
    </w:p>
    <w:p w14:paraId="55F37CC3" w14:textId="77777777" w:rsidR="009633CD" w:rsidRDefault="009633CD" w:rsidP="009633CD">
      <w:pPr>
        <w:spacing w:line="240" w:lineRule="auto"/>
        <w:ind w:firstLine="0"/>
      </w:pPr>
      <w:r>
        <w:t xml:space="preserve"> II – Acesso prioritário a assentos preferenciais no transporte público municipal;</w:t>
      </w:r>
    </w:p>
    <w:p w14:paraId="7E5A6245" w14:textId="77777777" w:rsidR="009633CD" w:rsidRDefault="009633CD" w:rsidP="009633CD">
      <w:pPr>
        <w:spacing w:line="240" w:lineRule="auto"/>
        <w:ind w:firstLine="0"/>
      </w:pPr>
      <w:r>
        <w:t xml:space="preserve"> III – Isenção ou descontos em tarifas de transporte público municipal, conforme regulamentação específica;</w:t>
      </w:r>
    </w:p>
    <w:p w14:paraId="50918C2F" w14:textId="6C78FB28" w:rsidR="009633CD" w:rsidRDefault="009633CD" w:rsidP="009633CD">
      <w:pPr>
        <w:spacing w:line="240" w:lineRule="auto"/>
        <w:ind w:firstLine="0"/>
      </w:pPr>
      <w:r>
        <w:t xml:space="preserve"> IV – Reconhecimento oficial da condição de fibromialgia para inclusão em programas municipais de saúde e assistência social.</w:t>
      </w:r>
    </w:p>
    <w:p w14:paraId="7ABBC63B" w14:textId="77777777" w:rsidR="009633CD" w:rsidRDefault="009633CD" w:rsidP="009633CD">
      <w:pPr>
        <w:spacing w:line="240" w:lineRule="auto"/>
        <w:ind w:firstLine="0"/>
      </w:pPr>
      <w:r>
        <w:t>Art. 3º – Emissão da Carteira</w:t>
      </w:r>
    </w:p>
    <w:p w14:paraId="02B66691" w14:textId="77777777" w:rsidR="009633CD" w:rsidRDefault="009633CD" w:rsidP="009633CD">
      <w:pPr>
        <w:spacing w:line="240" w:lineRule="auto"/>
        <w:ind w:firstLine="0"/>
      </w:pPr>
      <w:r>
        <w:t>I – A Carteira Municipal da Pessoa com Fibromialgia será emitida pela Secretaria Municipal de Saúde ou outro órgão competente designado pelo Poder Executivo;</w:t>
      </w:r>
    </w:p>
    <w:p w14:paraId="77C8B1B3" w14:textId="77777777" w:rsidR="009633CD" w:rsidRDefault="009633CD" w:rsidP="009633CD">
      <w:pPr>
        <w:spacing w:line="240" w:lineRule="auto"/>
        <w:ind w:firstLine="0"/>
      </w:pPr>
      <w:r>
        <w:t xml:space="preserve"> II – Para obtenção da carteira, o requerente deverá apresentar laudo médico que comprove o diagnóstico de fibromialgia, emitido por profissional credenciado; </w:t>
      </w:r>
    </w:p>
    <w:p w14:paraId="66C924E9" w14:textId="695625FF" w:rsidR="009633CD" w:rsidRDefault="009633CD" w:rsidP="009633CD">
      <w:pPr>
        <w:spacing w:line="240" w:lineRule="auto"/>
        <w:ind w:firstLine="0"/>
      </w:pPr>
      <w:r>
        <w:t>III – A carteira terá validade de [X] anos, podendo ser renovada mediante apresentação de novo laudo médico atualizado.</w:t>
      </w:r>
    </w:p>
    <w:p w14:paraId="4D99EE70" w14:textId="77777777" w:rsidR="009633CD" w:rsidRDefault="009633CD" w:rsidP="009633CD">
      <w:pPr>
        <w:spacing w:line="240" w:lineRule="auto"/>
        <w:ind w:firstLine="0"/>
      </w:pPr>
      <w:r>
        <w:t>Art. 4º – Divulgação e Fiscalização</w:t>
      </w:r>
    </w:p>
    <w:p w14:paraId="7E7243C7" w14:textId="77777777" w:rsidR="009633CD" w:rsidRDefault="009633CD" w:rsidP="009633CD">
      <w:pPr>
        <w:spacing w:line="240" w:lineRule="auto"/>
        <w:ind w:firstLine="0"/>
      </w:pPr>
      <w:r>
        <w:t>I – O Poder Executivo promoverá campanhas informativas para conscientização sobre a fibromialgia e a utilização da carteira municipal;</w:t>
      </w:r>
    </w:p>
    <w:p w14:paraId="772208E0" w14:textId="77777777" w:rsidR="00AC5BA4" w:rsidRDefault="00AC5BA4" w:rsidP="009633CD">
      <w:pPr>
        <w:spacing w:line="240" w:lineRule="auto"/>
        <w:ind w:firstLine="0"/>
      </w:pPr>
    </w:p>
    <w:p w14:paraId="03991285" w14:textId="77777777" w:rsidR="00AC5BA4" w:rsidRDefault="00AC5BA4" w:rsidP="009633CD">
      <w:pPr>
        <w:spacing w:line="240" w:lineRule="auto"/>
        <w:ind w:firstLine="0"/>
      </w:pPr>
    </w:p>
    <w:p w14:paraId="71DD235A" w14:textId="6FBB6831" w:rsidR="009633CD" w:rsidRDefault="009633CD" w:rsidP="009633CD">
      <w:pPr>
        <w:spacing w:line="240" w:lineRule="auto"/>
        <w:ind w:firstLine="0"/>
      </w:pPr>
      <w:r>
        <w:t xml:space="preserve"> II – Os estabelecimentos e órgãos públicos deverão afixar cartazes informando sobre a prioridade garantida às pessoas com fibromialgia; </w:t>
      </w:r>
    </w:p>
    <w:p w14:paraId="7F8E4432" w14:textId="22682F64" w:rsidR="009633CD" w:rsidRDefault="009633CD" w:rsidP="009633CD">
      <w:pPr>
        <w:spacing w:line="240" w:lineRule="auto"/>
        <w:ind w:firstLine="0"/>
      </w:pPr>
      <w:r>
        <w:t>III – O descumprimento da prioridade garantida pela CMPF poderá gerar penalidades administrativas.</w:t>
      </w:r>
    </w:p>
    <w:p w14:paraId="2D19E343" w14:textId="11EED637" w:rsidR="009633CD" w:rsidRDefault="009633CD" w:rsidP="009633CD">
      <w:pPr>
        <w:spacing w:line="240" w:lineRule="auto"/>
        <w:ind w:firstLine="0"/>
      </w:pPr>
      <w:r>
        <w:t>Art. 5º –</w:t>
      </w:r>
      <w:r w:rsidR="00AC5BA4">
        <w:t xml:space="preserve"> </w:t>
      </w:r>
      <w:r>
        <w:t>O Poder Executivo regulamentará esta Lei por meio de decreto, definindo critérios adicionais para a concessão da Carteira Municipal da Pessoa com Fibromialgia.</w:t>
      </w:r>
    </w:p>
    <w:p w14:paraId="21EAA27D" w14:textId="0A6B0CC6" w:rsidR="00C5663A" w:rsidRDefault="00AC5BA4" w:rsidP="009633CD">
      <w:pPr>
        <w:spacing w:line="240" w:lineRule="auto"/>
        <w:ind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BB54D5B" wp14:editId="493A0DCB">
            <wp:simplePos x="0" y="0"/>
            <wp:positionH relativeFrom="page">
              <wp:align>center</wp:align>
            </wp:positionH>
            <wp:positionV relativeFrom="paragraph">
              <wp:posOffset>436880</wp:posOffset>
            </wp:positionV>
            <wp:extent cx="1419225" cy="828675"/>
            <wp:effectExtent l="0" t="0" r="9525" b="9525"/>
            <wp:wrapNone/>
            <wp:docPr id="4749769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976973" name="Imagem 47497697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33CD">
        <w:t>Art. 6º –</w:t>
      </w:r>
      <w:r w:rsidR="009633CD">
        <w:t xml:space="preserve"> </w:t>
      </w:r>
      <w:r w:rsidR="009633CD">
        <w:t>Esta Lei entra em vigor na data de sua publicação, revogadas as disposições em contrário.</w:t>
      </w:r>
    </w:p>
    <w:p w14:paraId="55E9C582" w14:textId="7C8973CF" w:rsidR="00601603" w:rsidRDefault="00601603" w:rsidP="005B68D8">
      <w:pPr>
        <w:spacing w:line="240" w:lineRule="auto"/>
        <w:ind w:firstLine="0"/>
      </w:pPr>
    </w:p>
    <w:p w14:paraId="14B9517E" w14:textId="15A9674F" w:rsidR="00A26A91" w:rsidRDefault="00A26A91" w:rsidP="005B68D8">
      <w:pPr>
        <w:spacing w:line="240" w:lineRule="auto"/>
        <w:ind w:firstLine="0"/>
        <w:jc w:val="center"/>
      </w:pPr>
      <w:bookmarkStart w:id="4" w:name="_26in1rg" w:colFirst="0" w:colLast="0"/>
      <w:bookmarkStart w:id="5" w:name="_Hlk188544892"/>
      <w:bookmarkEnd w:id="0"/>
      <w:bookmarkEnd w:id="4"/>
      <w:r>
        <w:t>_____________________________________</w:t>
      </w:r>
    </w:p>
    <w:p w14:paraId="67AA9A5A" w14:textId="3D874330" w:rsidR="00A26A91" w:rsidRPr="006A4CAB" w:rsidRDefault="00A26A91" w:rsidP="005B68D8">
      <w:pPr>
        <w:spacing w:line="240" w:lineRule="auto"/>
        <w:ind w:firstLine="0"/>
        <w:jc w:val="center"/>
      </w:pPr>
      <w:proofErr w:type="spellStart"/>
      <w:r>
        <w:t>Jeordane</w:t>
      </w:r>
      <w:proofErr w:type="spellEnd"/>
      <w:r>
        <w:t xml:space="preserve"> </w:t>
      </w:r>
      <w:proofErr w:type="spellStart"/>
      <w:r>
        <w:t>Perino</w:t>
      </w:r>
      <w:proofErr w:type="spellEnd"/>
      <w:r>
        <w:t xml:space="preserve"> - Vereador</w:t>
      </w:r>
    </w:p>
    <w:bookmarkEnd w:id="5"/>
    <w:p w14:paraId="11DCB8A1" w14:textId="77777777" w:rsidR="00AB4AF3" w:rsidRDefault="00AB4AF3" w:rsidP="005B68D8">
      <w:pPr>
        <w:spacing w:line="240" w:lineRule="auto"/>
        <w:ind w:firstLine="0"/>
        <w:rPr>
          <w:b/>
          <w:bCs/>
          <w:sz w:val="26"/>
          <w:szCs w:val="26"/>
          <w:u w:val="single"/>
        </w:rPr>
      </w:pPr>
    </w:p>
    <w:p w14:paraId="07B78BEB" w14:textId="77777777" w:rsidR="00024E32" w:rsidRDefault="00024E32" w:rsidP="005B68D8">
      <w:pPr>
        <w:spacing w:line="240" w:lineRule="auto"/>
        <w:ind w:firstLine="0"/>
        <w:jc w:val="center"/>
        <w:rPr>
          <w:b/>
          <w:bCs/>
          <w:sz w:val="26"/>
          <w:szCs w:val="26"/>
          <w:u w:val="single"/>
        </w:rPr>
      </w:pPr>
    </w:p>
    <w:p w14:paraId="40BD695B" w14:textId="1CB56E73" w:rsidR="00AB4AF3" w:rsidRDefault="00446010" w:rsidP="00AC5BA4">
      <w:pPr>
        <w:spacing w:line="240" w:lineRule="auto"/>
        <w:ind w:firstLine="0"/>
        <w:jc w:val="center"/>
        <w:rPr>
          <w:b/>
          <w:bCs/>
          <w:sz w:val="26"/>
          <w:szCs w:val="26"/>
          <w:u w:val="single"/>
        </w:rPr>
      </w:pPr>
      <w:r w:rsidRPr="00446010">
        <w:rPr>
          <w:b/>
          <w:bCs/>
          <w:sz w:val="26"/>
          <w:szCs w:val="26"/>
          <w:u w:val="single"/>
        </w:rPr>
        <w:t>Justificativa</w:t>
      </w:r>
    </w:p>
    <w:p w14:paraId="7201E411" w14:textId="4798E199" w:rsidR="00AC5BA4" w:rsidRPr="00AC5BA4" w:rsidRDefault="00AC5BA4" w:rsidP="00AC5BA4">
      <w:pPr>
        <w:spacing w:line="240" w:lineRule="auto"/>
        <w:ind w:firstLine="0"/>
        <w:jc w:val="left"/>
        <w:rPr>
          <w:sz w:val="26"/>
          <w:szCs w:val="26"/>
        </w:rPr>
      </w:pPr>
      <w:r w:rsidRPr="00AC5BA4">
        <w:rPr>
          <w:sz w:val="26"/>
          <w:szCs w:val="26"/>
        </w:rPr>
        <w:t>A fibromialgia é uma condição crônica caracterizada por dores generalizadas, fadiga intensa, dificuldades motoras e sensibilidade aumentada, afetando significativamente a qualidade de vida dos pacientes. Apesar de não ser uma doença visível, seus sintomas debilitantes exigem cuidados especiais e adaptações no dia a dia.</w:t>
      </w:r>
    </w:p>
    <w:p w14:paraId="443C50D8" w14:textId="4F137D4D" w:rsidR="00AC5BA4" w:rsidRPr="00AC5BA4" w:rsidRDefault="00AC5BA4" w:rsidP="00AC5BA4">
      <w:pPr>
        <w:spacing w:line="240" w:lineRule="auto"/>
        <w:ind w:firstLine="0"/>
        <w:jc w:val="left"/>
        <w:rPr>
          <w:sz w:val="26"/>
          <w:szCs w:val="26"/>
        </w:rPr>
      </w:pPr>
      <w:r w:rsidRPr="00AC5BA4">
        <w:rPr>
          <w:sz w:val="26"/>
          <w:szCs w:val="26"/>
        </w:rPr>
        <w:t>Diante desse cenário, a criação da Carteira Municipal da Pessoa com Fibromialgia (CMPF) representa um avanço fundamental na garantia de direitos e no reconhecimento da condição dessas pessoas no município de Barra do Piraí - RJ. A CMPF possibilitará o acesso a prioridade em filas e assentos preferenciais no transporte público e em estabelecimentos públicos e privados, além da inclusão dos portadores em programas municipais de assistência e saúde.</w:t>
      </w:r>
    </w:p>
    <w:p w14:paraId="7A7A794B" w14:textId="39BAE131" w:rsidR="00AC5BA4" w:rsidRPr="00AC5BA4" w:rsidRDefault="00AC5BA4" w:rsidP="00AC5BA4">
      <w:pPr>
        <w:spacing w:line="240" w:lineRule="auto"/>
        <w:ind w:firstLine="0"/>
        <w:jc w:val="left"/>
        <w:rPr>
          <w:sz w:val="26"/>
          <w:szCs w:val="26"/>
        </w:rPr>
      </w:pPr>
      <w:r w:rsidRPr="00AC5BA4">
        <w:rPr>
          <w:sz w:val="26"/>
          <w:szCs w:val="26"/>
        </w:rPr>
        <w:t>A implementação da carteira visa minimizar o impacto das limitações impostas pela fibromialgia, proporcionando mais dignidade, acessibilidade e respeito àqueles que vivem com essa condição. Além disso, a medida fortalece políticas públicas voltadas à inclusão e bem-estar da população com doenças crônicas invisíveis.</w:t>
      </w:r>
    </w:p>
    <w:p w14:paraId="6505BF26" w14:textId="515DF60F" w:rsidR="00AC5BA4" w:rsidRPr="00AC5BA4" w:rsidRDefault="00AC5BA4" w:rsidP="00AC5BA4">
      <w:pPr>
        <w:spacing w:line="240" w:lineRule="auto"/>
        <w:ind w:firstLine="0"/>
        <w:jc w:val="left"/>
        <w:rPr>
          <w:sz w:val="26"/>
          <w:szCs w:val="26"/>
        </w:rPr>
      </w:pPr>
      <w:r w:rsidRPr="00AC5BA4">
        <w:rPr>
          <w:sz w:val="26"/>
          <w:szCs w:val="26"/>
        </w:rPr>
        <w:t>O presente Projeto de Lei também estabelece mecanismos de divulgação e conscientização, garantindo que a população e os estabelecimentos estejam informados sobre os direitos dos portadores da fibromialgia e sobre a importância do cumprimento das normas estabelecidas.</w:t>
      </w:r>
    </w:p>
    <w:p w14:paraId="0108F74D" w14:textId="288313BC" w:rsidR="00D543D8" w:rsidRPr="00446010" w:rsidRDefault="00AC5BA4" w:rsidP="00AC5BA4">
      <w:pPr>
        <w:spacing w:line="240" w:lineRule="auto"/>
        <w:ind w:firstLine="0"/>
        <w:jc w:val="left"/>
        <w:rPr>
          <w:sz w:val="26"/>
          <w:szCs w:val="26"/>
        </w:rPr>
      </w:pPr>
      <w:r w:rsidRPr="00AC5BA4">
        <w:rPr>
          <w:sz w:val="26"/>
          <w:szCs w:val="26"/>
        </w:rPr>
        <w:lastRenderedPageBreak/>
        <w:t>Diante da relevância dessa iniciativa, solicita-se o apoio dos nobres vereadores para a aprovação deste Projeto de Lei, promovendo um município mais justo e acessível para todos.</w:t>
      </w:r>
    </w:p>
    <w:sectPr w:rsidR="00D543D8" w:rsidRPr="00446010" w:rsidSect="00A26A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9" w:right="1417" w:bottom="1392" w:left="1700" w:header="142" w:footer="23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7507A" w14:textId="77777777" w:rsidR="0064252D" w:rsidRDefault="0064252D">
      <w:pPr>
        <w:spacing w:after="0" w:line="240" w:lineRule="auto"/>
      </w:pPr>
      <w:r>
        <w:separator/>
      </w:r>
    </w:p>
  </w:endnote>
  <w:endnote w:type="continuationSeparator" w:id="0">
    <w:p w14:paraId="51888A28" w14:textId="77777777" w:rsidR="0064252D" w:rsidRDefault="00642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nos">
    <w:charset w:val="00"/>
    <w:family w:val="auto"/>
    <w:pitch w:val="default"/>
    <w:embedRegular r:id="rId1" w:fontKey="{411B0329-E8A9-4F4B-BA11-086C7DD8283D}"/>
    <w:embedBold r:id="rId2" w:fontKey="{8595A475-7CD7-4A26-96C5-C1B027A2931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73F5EAB8-0996-4FF5-8B1B-6AE807D23C3F}"/>
    <w:embedItalic r:id="rId4" w:fontKey="{B0BFE1A8-1B4D-4A52-B142-7B59B96924A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122BA42-381B-4F8C-B726-DC07F8FA700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441A4001-7A0C-486A-894E-954093445D9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A1978" w14:textId="77777777" w:rsidR="00A65968" w:rsidRDefault="00A65968" w:rsidP="00A659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Praça Nilo Peçanha, Nº 7 – Centro – Barra do Piraí, RJ – CEP: 27123-020</w:t>
    </w:r>
  </w:p>
  <w:p w14:paraId="3160021D" w14:textId="77777777" w:rsidR="00A65968" w:rsidRDefault="00A65968" w:rsidP="00A659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  <w:highlight w:val="yellow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 xml:space="preserve">2447-1248 </w:t>
    </w:r>
    <w:r>
      <w:rPr>
        <w:sz w:val="18"/>
        <w:szCs w:val="18"/>
      </w:rPr>
      <w:t xml:space="preserve"> </w:t>
    </w:r>
    <w:r>
      <w:rPr>
        <w:sz w:val="18"/>
        <w:szCs w:val="18"/>
        <w:highlight w:val="yellow"/>
      </w:rPr>
      <w:t>Ramal 2016</w:t>
    </w:r>
  </w:p>
  <w:p w14:paraId="4B3DCD34" w14:textId="77777777" w:rsidR="00A65968" w:rsidRDefault="00A65968" w:rsidP="00A659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E-mail: </w:t>
    </w:r>
    <w:r>
      <w:rPr>
        <w:sz w:val="16"/>
        <w:szCs w:val="16"/>
      </w:rPr>
      <w:t>jeordane</w:t>
    </w:r>
    <w:r>
      <w:rPr>
        <w:color w:val="000000"/>
        <w:sz w:val="16"/>
        <w:szCs w:val="16"/>
      </w:rPr>
      <w:t>@</w:t>
    </w:r>
    <w:r>
      <w:rPr>
        <w:sz w:val="16"/>
        <w:szCs w:val="16"/>
      </w:rPr>
      <w:t>barradopirai.rj.leg.br</w:t>
    </w:r>
  </w:p>
  <w:p w14:paraId="4A599B2D" w14:textId="77777777" w:rsidR="00EF5E7D" w:rsidRDefault="00EF5E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98038" w14:textId="77777777" w:rsidR="00EF5E7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PAGE</w:instrText>
    </w:r>
    <w:r>
      <w:rPr>
        <w:b/>
        <w:color w:val="000000"/>
        <w:sz w:val="14"/>
        <w:szCs w:val="14"/>
      </w:rPr>
      <w:fldChar w:fldCharType="separate"/>
    </w:r>
    <w:r w:rsidR="006A4CAB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NUMPAGES</w:instrText>
    </w:r>
    <w:r>
      <w:rPr>
        <w:b/>
        <w:color w:val="000000"/>
        <w:sz w:val="14"/>
        <w:szCs w:val="14"/>
      </w:rPr>
      <w:fldChar w:fldCharType="separate"/>
    </w:r>
    <w:r w:rsidR="006A4CAB">
      <w:rPr>
        <w:b/>
        <w:noProof/>
        <w:color w:val="000000"/>
        <w:sz w:val="14"/>
        <w:szCs w:val="14"/>
      </w:rPr>
      <w:t>2</w:t>
    </w:r>
    <w:r>
      <w:rPr>
        <w:b/>
        <w:color w:val="000000"/>
        <w:sz w:val="14"/>
        <w:szCs w:val="14"/>
      </w:rPr>
      <w:fldChar w:fldCharType="end"/>
    </w:r>
  </w:p>
  <w:p w14:paraId="72B898DE" w14:textId="77777777" w:rsidR="00EF5E7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bookmarkStart w:id="6" w:name="_Hlk187845943"/>
    <w:bookmarkStart w:id="7" w:name="_Hlk187845944"/>
    <w:bookmarkStart w:id="8" w:name="_Hlk188545091"/>
    <w:bookmarkStart w:id="9" w:name="_Hlk188545092"/>
    <w:bookmarkStart w:id="10" w:name="_Hlk188545093"/>
    <w:bookmarkStart w:id="11" w:name="_Hlk188545094"/>
    <w:bookmarkStart w:id="12" w:name="_Hlk188545095"/>
    <w:bookmarkStart w:id="13" w:name="_Hlk188545096"/>
    <w:bookmarkStart w:id="14" w:name="_Hlk188545097"/>
    <w:bookmarkStart w:id="15" w:name="_Hlk188545098"/>
    <w:bookmarkStart w:id="16" w:name="_Hlk188545099"/>
    <w:bookmarkStart w:id="17" w:name="_Hlk188545100"/>
    <w:bookmarkStart w:id="18" w:name="_Hlk188545101"/>
    <w:bookmarkStart w:id="19" w:name="_Hlk188545102"/>
    <w:r>
      <w:rPr>
        <w:color w:val="000000"/>
        <w:sz w:val="16"/>
        <w:szCs w:val="16"/>
      </w:rPr>
      <w:t>Praça Nilo Peçanha, Nº 7 – Centro – Barra do Piraí, RJ – CEP: 27123-020</w:t>
    </w:r>
  </w:p>
  <w:p w14:paraId="2ECD6327" w14:textId="1DFC79D7" w:rsidR="00EF5E7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  <w:highlight w:val="yellow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 xml:space="preserve">2447-1248 </w:t>
    </w:r>
    <w:r>
      <w:rPr>
        <w:sz w:val="18"/>
        <w:szCs w:val="18"/>
      </w:rPr>
      <w:t xml:space="preserve"> </w:t>
    </w:r>
    <w:r>
      <w:rPr>
        <w:sz w:val="18"/>
        <w:szCs w:val="18"/>
        <w:highlight w:val="yellow"/>
      </w:rPr>
      <w:t>Ramal 20</w:t>
    </w:r>
    <w:r w:rsidR="000A1260">
      <w:rPr>
        <w:sz w:val="18"/>
        <w:szCs w:val="18"/>
        <w:highlight w:val="yellow"/>
      </w:rPr>
      <w:t>16</w:t>
    </w:r>
  </w:p>
  <w:p w14:paraId="1861953B" w14:textId="6561A9F1" w:rsidR="00EF5E7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E-mail: </w:t>
    </w:r>
    <w:r w:rsidR="000A1260">
      <w:rPr>
        <w:sz w:val="16"/>
        <w:szCs w:val="16"/>
      </w:rPr>
      <w:t>jeordane</w:t>
    </w:r>
    <w:r>
      <w:rPr>
        <w:color w:val="000000"/>
        <w:sz w:val="16"/>
        <w:szCs w:val="16"/>
      </w:rPr>
      <w:t>@</w:t>
    </w:r>
    <w:r>
      <w:rPr>
        <w:sz w:val="16"/>
        <w:szCs w:val="16"/>
      </w:rPr>
      <w:t>barradopirai.rj.leg.br</w:t>
    </w:r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3DDDC" w14:textId="77777777" w:rsidR="00EF5E7D" w:rsidRDefault="00EF5E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BE042" w14:textId="77777777" w:rsidR="0064252D" w:rsidRDefault="0064252D">
      <w:pPr>
        <w:spacing w:after="0" w:line="240" w:lineRule="auto"/>
      </w:pPr>
      <w:r>
        <w:separator/>
      </w:r>
    </w:p>
  </w:footnote>
  <w:footnote w:type="continuationSeparator" w:id="0">
    <w:p w14:paraId="29A5A694" w14:textId="77777777" w:rsidR="0064252D" w:rsidRDefault="00642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8780" w14:textId="5E18BB4A" w:rsidR="00EF5E7D" w:rsidRDefault="00A659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allowOverlap="1" wp14:anchorId="20D70532" wp14:editId="66BF2E45">
          <wp:simplePos x="0" y="0"/>
          <wp:positionH relativeFrom="column">
            <wp:posOffset>1092200</wp:posOffset>
          </wp:positionH>
          <wp:positionV relativeFrom="paragraph">
            <wp:posOffset>5080</wp:posOffset>
          </wp:positionV>
          <wp:extent cx="3042285" cy="1097280"/>
          <wp:effectExtent l="0" t="0" r="0" b="0"/>
          <wp:wrapNone/>
          <wp:docPr id="210206399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228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67ADC" w14:textId="77777777" w:rsidR="00EF5E7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jc w:val="center"/>
      <w:rPr>
        <w:color w:val="000000"/>
        <w:sz w:val="18"/>
        <w:szCs w:val="18"/>
      </w:rPr>
    </w:pPr>
    <w:r>
      <w:rPr>
        <w:noProof/>
        <w:color w:val="000000"/>
      </w:rPr>
      <w:drawing>
        <wp:inline distT="0" distB="0" distL="0" distR="0" wp14:anchorId="71DD7C71" wp14:editId="58FBDE54">
          <wp:extent cx="3041366" cy="1099107"/>
          <wp:effectExtent l="0" t="0" r="0" b="0"/>
          <wp:docPr id="45974806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9864E" w14:textId="77777777" w:rsidR="00EF5E7D" w:rsidRDefault="00EF5E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2075"/>
    <w:multiLevelType w:val="hybridMultilevel"/>
    <w:tmpl w:val="F75647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F031F"/>
    <w:multiLevelType w:val="hybridMultilevel"/>
    <w:tmpl w:val="77124C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E26FA"/>
    <w:multiLevelType w:val="hybridMultilevel"/>
    <w:tmpl w:val="FA96CE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A2C05"/>
    <w:multiLevelType w:val="hybridMultilevel"/>
    <w:tmpl w:val="10A4A4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9678F"/>
    <w:multiLevelType w:val="hybridMultilevel"/>
    <w:tmpl w:val="8B2A5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44734"/>
    <w:multiLevelType w:val="hybridMultilevel"/>
    <w:tmpl w:val="AA2E30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4055AB"/>
    <w:multiLevelType w:val="hybridMultilevel"/>
    <w:tmpl w:val="80D4E5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92D0D"/>
    <w:multiLevelType w:val="multilevel"/>
    <w:tmpl w:val="0C3463E6"/>
    <w:lvl w:ilvl="0">
      <w:start w:val="1"/>
      <w:numFmt w:val="decimal"/>
      <w:lvlText w:val="Art.%1º. "/>
      <w:lvlJc w:val="left"/>
      <w:pPr>
        <w:ind w:left="0" w:firstLine="0"/>
      </w:pPr>
      <w:rPr>
        <w:rFonts w:ascii="Times New Roman" w:eastAsia="Times New Roman" w:hAnsi="Times New Roman" w:cs="Times New Roman"/>
        <w:b/>
        <w:sz w:val="22"/>
        <w:szCs w:val="22"/>
        <w:u w:val="none"/>
      </w:rPr>
    </w:lvl>
    <w:lvl w:ilvl="1">
      <w:start w:val="1"/>
      <w:numFmt w:val="decimal"/>
      <w:lvlText w:val="§%2º."/>
      <w:lvlJc w:val="left"/>
      <w:pPr>
        <w:ind w:left="283" w:firstLine="0"/>
      </w:pPr>
      <w:rPr>
        <w:u w:val="none"/>
      </w:rPr>
    </w:lvl>
    <w:lvl w:ilvl="2">
      <w:start w:val="1"/>
      <w:numFmt w:val="upperRoman"/>
      <w:lvlText w:val="%3- "/>
      <w:lvlJc w:val="right"/>
      <w:pPr>
        <w:ind w:left="708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7D0D3EA8"/>
    <w:multiLevelType w:val="hybridMultilevel"/>
    <w:tmpl w:val="F44000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8474456">
    <w:abstractNumId w:val="7"/>
  </w:num>
  <w:num w:numId="2" w16cid:durableId="999043499">
    <w:abstractNumId w:val="4"/>
  </w:num>
  <w:num w:numId="3" w16cid:durableId="967735251">
    <w:abstractNumId w:val="1"/>
  </w:num>
  <w:num w:numId="4" w16cid:durableId="16321936">
    <w:abstractNumId w:val="0"/>
  </w:num>
  <w:num w:numId="5" w16cid:durableId="1323586446">
    <w:abstractNumId w:val="5"/>
  </w:num>
  <w:num w:numId="6" w16cid:durableId="645822568">
    <w:abstractNumId w:val="8"/>
  </w:num>
  <w:num w:numId="7" w16cid:durableId="1343970838">
    <w:abstractNumId w:val="3"/>
  </w:num>
  <w:num w:numId="8" w16cid:durableId="2097704097">
    <w:abstractNumId w:val="2"/>
  </w:num>
  <w:num w:numId="9" w16cid:durableId="2282752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E7D"/>
    <w:rsid w:val="00024E32"/>
    <w:rsid w:val="000A1260"/>
    <w:rsid w:val="000D786D"/>
    <w:rsid w:val="000F5BAF"/>
    <w:rsid w:val="0011075F"/>
    <w:rsid w:val="0011339B"/>
    <w:rsid w:val="001952D6"/>
    <w:rsid w:val="001A0068"/>
    <w:rsid w:val="001C1E8A"/>
    <w:rsid w:val="00260FF4"/>
    <w:rsid w:val="002770F2"/>
    <w:rsid w:val="002C3DD8"/>
    <w:rsid w:val="002F0F9C"/>
    <w:rsid w:val="002F142D"/>
    <w:rsid w:val="003610D6"/>
    <w:rsid w:val="00380066"/>
    <w:rsid w:val="003A2A63"/>
    <w:rsid w:val="003B3BEB"/>
    <w:rsid w:val="003F7E54"/>
    <w:rsid w:val="0041352C"/>
    <w:rsid w:val="00437826"/>
    <w:rsid w:val="00446010"/>
    <w:rsid w:val="004A1CF8"/>
    <w:rsid w:val="00556E6E"/>
    <w:rsid w:val="005B02DF"/>
    <w:rsid w:val="005B68D8"/>
    <w:rsid w:val="005E52C1"/>
    <w:rsid w:val="00601603"/>
    <w:rsid w:val="00621B1E"/>
    <w:rsid w:val="00622731"/>
    <w:rsid w:val="0064252D"/>
    <w:rsid w:val="00672723"/>
    <w:rsid w:val="006A4CAB"/>
    <w:rsid w:val="007316F6"/>
    <w:rsid w:val="007326AB"/>
    <w:rsid w:val="00746D32"/>
    <w:rsid w:val="0074755E"/>
    <w:rsid w:val="007557CB"/>
    <w:rsid w:val="007631E9"/>
    <w:rsid w:val="0095208E"/>
    <w:rsid w:val="009633CD"/>
    <w:rsid w:val="00985BAE"/>
    <w:rsid w:val="009E0E1B"/>
    <w:rsid w:val="00A26A91"/>
    <w:rsid w:val="00A55894"/>
    <w:rsid w:val="00A65968"/>
    <w:rsid w:val="00A73FFE"/>
    <w:rsid w:val="00A838DE"/>
    <w:rsid w:val="00AB1800"/>
    <w:rsid w:val="00AB1D71"/>
    <w:rsid w:val="00AB4AF3"/>
    <w:rsid w:val="00AC5BA4"/>
    <w:rsid w:val="00B34828"/>
    <w:rsid w:val="00B370B3"/>
    <w:rsid w:val="00BA0E5C"/>
    <w:rsid w:val="00BC31F4"/>
    <w:rsid w:val="00C042BB"/>
    <w:rsid w:val="00C5663A"/>
    <w:rsid w:val="00C63235"/>
    <w:rsid w:val="00CD279C"/>
    <w:rsid w:val="00D14822"/>
    <w:rsid w:val="00D23BA6"/>
    <w:rsid w:val="00D41A59"/>
    <w:rsid w:val="00D543D8"/>
    <w:rsid w:val="00D82C26"/>
    <w:rsid w:val="00DA7877"/>
    <w:rsid w:val="00E40FB1"/>
    <w:rsid w:val="00E443DE"/>
    <w:rsid w:val="00E75219"/>
    <w:rsid w:val="00E7544F"/>
    <w:rsid w:val="00EC3789"/>
    <w:rsid w:val="00ED6A38"/>
    <w:rsid w:val="00EF2271"/>
    <w:rsid w:val="00EF5E7D"/>
    <w:rsid w:val="00F24F99"/>
    <w:rsid w:val="00F333A5"/>
    <w:rsid w:val="00F33556"/>
    <w:rsid w:val="00F4301C"/>
    <w:rsid w:val="00F924D0"/>
    <w:rsid w:val="00F96F4A"/>
    <w:rsid w:val="00FB7BC7"/>
    <w:rsid w:val="00FE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205FC"/>
  <w15:docId w15:val="{A559F1E0-EAF7-469F-AB73-4FBFCE615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968"/>
  </w:style>
  <w:style w:type="paragraph" w:styleId="Ttulo1">
    <w:name w:val="heading 1"/>
    <w:basedOn w:val="Normal"/>
    <w:next w:val="Normal"/>
    <w:uiPriority w:val="9"/>
    <w:qFormat/>
    <w:pPr>
      <w:ind w:firstLine="0"/>
      <w:outlineLvl w:val="0"/>
    </w:pPr>
    <w:rPr>
      <w:rFonts w:ascii="Tinos" w:eastAsia="Tinos" w:hAnsi="Tinos" w:cs="Tinos"/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firstLine="0"/>
      <w:jc w:val="center"/>
      <w:outlineLvl w:val="1"/>
    </w:pPr>
    <w:rPr>
      <w:rFonts w:ascii="Tinos" w:eastAsia="Tinos" w:hAnsi="Tinos" w:cs="Tinos"/>
      <w:b/>
      <w:sz w:val="28"/>
      <w:szCs w:val="28"/>
    </w:rPr>
  </w:style>
  <w:style w:type="paragraph" w:styleId="Ttulo3">
    <w:name w:val="heading 3"/>
    <w:basedOn w:val="Normal"/>
    <w:next w:val="Normal"/>
    <w:uiPriority w:val="9"/>
    <w:unhideWhenUsed/>
    <w:qFormat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A1260"/>
    <w:pPr>
      <w:tabs>
        <w:tab w:val="center" w:pos="4680"/>
        <w:tab w:val="right" w:pos="9360"/>
      </w:tabs>
      <w:spacing w:after="0" w:line="240" w:lineRule="auto"/>
      <w:ind w:firstLine="0"/>
      <w:jc w:val="left"/>
    </w:pPr>
    <w:rPr>
      <w:rFonts w:asciiTheme="minorHAnsi" w:eastAsiaTheme="minorEastAsia" w:hAnsiTheme="minorHAns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A1260"/>
    <w:rPr>
      <w:rFonts w:asciiTheme="minorHAnsi" w:eastAsiaTheme="minorEastAsia" w:hAnsiTheme="minorHAns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747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CMBP</dc:creator>
  <cp:lastModifiedBy>CMBP</cp:lastModifiedBy>
  <cp:revision>4</cp:revision>
  <cp:lastPrinted>2025-04-03T19:35:00Z</cp:lastPrinted>
  <dcterms:created xsi:type="dcterms:W3CDTF">2025-06-03T18:09:00Z</dcterms:created>
  <dcterms:modified xsi:type="dcterms:W3CDTF">2025-06-03T18:10:00Z</dcterms:modified>
</cp:coreProperties>
</file>