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16"/>
          <w:szCs w:val="22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referentes ao </w:t>
      </w:r>
      <w:r>
        <w:rPr>
          <w:rFonts w:ascii="Arial" w:hAnsi="Arial" w:eastAsia="Arial" w:cs="Arial"/>
          <w:sz w:val="22"/>
        </w:rPr>
        <w:t xml:space="preserve">Processo de Sindicância dos Cargos em Comissão Luciano Rocha e Elias Machado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spacing w:line="252" w:lineRule="auto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highlight w:val="none"/>
        </w:rPr>
      </w:r>
      <w:r/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que seja enviado a esta casa, o parecer final da Comissão de Sindicância referente ao caso dos Cargos em Comissão </w:t>
      </w:r>
      <w:r>
        <w:rPr>
          <w:rFonts w:ascii="Arial" w:hAnsi="Arial" w:eastAsia="Arial" w:cs="Arial"/>
          <w:sz w:val="22"/>
        </w:rPr>
        <w:t xml:space="preserve">Luciano Rocha e Elias Machado</w:t>
      </w:r>
      <w:r/>
      <w:r>
        <w:rPr>
          <w:rFonts w:ascii="Arial" w:hAnsi="Arial" w:cs="Arial"/>
          <w:sz w:val="22"/>
          <w:szCs w:val="22"/>
        </w:rPr>
        <w:t xml:space="preserve">;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Após a conclusão, quais medidas foram adotadas?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Se há alguma notificação referente aos casos citados, pelo Ministério Público, Tribunal de Contas do Estado ou Comissão de Controle Interno, enviar cópia das mesmas;</w:t>
      </w:r>
      <w:r/>
    </w:p>
    <w:p>
      <w:pPr>
        <w:ind w:left="720" w:firstLine="0"/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18</w:t>
      </w:r>
      <w:r>
        <w:rPr>
          <w:rFonts w:ascii="Arial" w:hAnsi="Arial" w:cs="Arial"/>
          <w:sz w:val="22"/>
          <w:szCs w:val="22"/>
        </w:rPr>
        <w:t xml:space="preserve"> de outubr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>
      <w:rPr/>
    </w:r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10</cp:revision>
  <dcterms:created xsi:type="dcterms:W3CDTF">2022-08-12T13:26:00Z</dcterms:created>
  <dcterms:modified xsi:type="dcterms:W3CDTF">2022-10-18T19:22:51Z</dcterms:modified>
</cp:coreProperties>
</file>