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6244B2B7" w:rsidR="00EF3CB2" w:rsidRDefault="00EF3CB2" w:rsidP="00A7767F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Cs w:val="24"/>
        </w:rPr>
      </w:pPr>
      <w:bookmarkStart w:id="0" w:name="_GoBack"/>
      <w:bookmarkEnd w:id="0"/>
      <w:r w:rsidRPr="00EF3CB2">
        <w:rPr>
          <w:b/>
          <w:bCs/>
          <w:kern w:val="36"/>
          <w:szCs w:val="24"/>
        </w:rPr>
        <w:t>LEI Nº 2.87</w:t>
      </w:r>
      <w:r w:rsidR="0067470E">
        <w:rPr>
          <w:b/>
          <w:bCs/>
          <w:kern w:val="36"/>
          <w:szCs w:val="24"/>
        </w:rPr>
        <w:t>8</w:t>
      </w:r>
      <w:r w:rsidRPr="00EF3CB2">
        <w:rPr>
          <w:b/>
          <w:bCs/>
          <w:kern w:val="36"/>
          <w:szCs w:val="24"/>
        </w:rPr>
        <w:t>/2025</w:t>
      </w:r>
    </w:p>
    <w:p w14:paraId="255FFF65" w14:textId="5BFF89E9" w:rsidR="0067470E" w:rsidRPr="0092620E" w:rsidRDefault="0067470E" w:rsidP="0067470E">
      <w:pPr>
        <w:spacing w:after="0" w:line="264" w:lineRule="auto"/>
        <w:ind w:left="709" w:firstLine="0"/>
        <w:rPr>
          <w:b/>
          <w:bCs/>
          <w:color w:val="auto"/>
          <w:kern w:val="0"/>
          <w:szCs w:val="24"/>
          <w14:ligatures w14:val="none"/>
        </w:rPr>
      </w:pPr>
      <w:r w:rsidRPr="0092620E">
        <w:rPr>
          <w:b/>
          <w:bCs/>
          <w:color w:val="auto"/>
          <w:kern w:val="0"/>
          <w:szCs w:val="24"/>
          <w14:ligatures w14:val="none"/>
        </w:rPr>
        <w:t xml:space="preserve">INSTITUÍ O FUNDO MUNICIPAL DO IDOSO DE </w:t>
      </w:r>
      <w:r>
        <w:rPr>
          <w:b/>
          <w:bCs/>
          <w:color w:val="auto"/>
          <w:kern w:val="0"/>
          <w:szCs w:val="24"/>
          <w14:ligatures w14:val="none"/>
        </w:rPr>
        <w:t>A</w:t>
      </w:r>
      <w:r w:rsidRPr="0092620E">
        <w:rPr>
          <w:b/>
          <w:bCs/>
          <w:color w:val="auto"/>
          <w:kern w:val="0"/>
          <w:szCs w:val="24"/>
          <w14:ligatures w14:val="none"/>
        </w:rPr>
        <w:t>NCHIETA E DÁ OUTRAS PROVIDÊNCIAS.</w:t>
      </w:r>
    </w:p>
    <w:p w14:paraId="065D7C72" w14:textId="77777777" w:rsidR="00743765" w:rsidRDefault="00743765" w:rsidP="00743765">
      <w:pPr>
        <w:widowControl w:val="0"/>
        <w:spacing w:after="0" w:line="264" w:lineRule="auto"/>
        <w:ind w:left="426" w:firstLine="0"/>
        <w:rPr>
          <w:bCs/>
          <w:color w:val="auto"/>
          <w:kern w:val="0"/>
          <w:sz w:val="22"/>
          <w14:ligatures w14:val="none"/>
        </w:rPr>
      </w:pPr>
    </w:p>
    <w:p w14:paraId="6006DD0D" w14:textId="77777777" w:rsidR="0067470E" w:rsidRDefault="0067470E" w:rsidP="0067470E">
      <w:pPr>
        <w:widowControl w:val="0"/>
        <w:spacing w:after="0" w:line="240" w:lineRule="auto"/>
        <w:ind w:left="0" w:firstLine="708"/>
        <w:rPr>
          <w:bCs/>
          <w:color w:val="auto"/>
          <w:kern w:val="0"/>
          <w:sz w:val="22"/>
          <w14:ligatures w14:val="none"/>
        </w:rPr>
      </w:pPr>
    </w:p>
    <w:p w14:paraId="1605F5FD" w14:textId="65FE18B6" w:rsidR="0067470E" w:rsidRPr="0092620E" w:rsidRDefault="00905BC4" w:rsidP="0067470E">
      <w:pPr>
        <w:widowControl w:val="0"/>
        <w:spacing w:after="0" w:line="240" w:lineRule="auto"/>
        <w:ind w:left="0" w:firstLine="708"/>
        <w:rPr>
          <w:bCs/>
          <w:color w:val="auto"/>
          <w:kern w:val="0"/>
          <w:sz w:val="22"/>
          <w14:ligatures w14:val="none"/>
        </w:rPr>
      </w:pPr>
      <w:r w:rsidRPr="00905BC4">
        <w:rPr>
          <w:bCs/>
          <w:color w:val="auto"/>
          <w:kern w:val="0"/>
          <w:sz w:val="22"/>
          <w14:ligatures w14:val="none"/>
        </w:rPr>
        <w:t>O PREFEITO DO MUNICÍPIO DE ANCHIETA, Estado de Santa Catarina,</w:t>
      </w:r>
      <w:r w:rsidR="00A7767F">
        <w:rPr>
          <w:bCs/>
          <w:color w:val="auto"/>
          <w:kern w:val="0"/>
          <w:sz w:val="22"/>
          <w14:ligatures w14:val="none"/>
        </w:rPr>
        <w:t xml:space="preserve"> </w:t>
      </w:r>
      <w:r w:rsidR="00A7767F" w:rsidRPr="003F6BBC">
        <w:rPr>
          <w:bCs/>
          <w:color w:val="auto"/>
          <w:kern w:val="0"/>
          <w:szCs w:val="24"/>
          <w14:ligatures w14:val="none"/>
        </w:rPr>
        <w:t>no uso de suas atribuições</w:t>
      </w:r>
      <w:r w:rsidR="00A7767F">
        <w:rPr>
          <w:bCs/>
          <w:color w:val="auto"/>
          <w:kern w:val="0"/>
          <w:szCs w:val="24"/>
          <w14:ligatures w14:val="none"/>
        </w:rPr>
        <w:t xml:space="preserve">, </w:t>
      </w:r>
      <w:r w:rsidRPr="00905BC4">
        <w:rPr>
          <w:bCs/>
          <w:color w:val="auto"/>
          <w:kern w:val="0"/>
          <w:sz w:val="22"/>
          <w14:ligatures w14:val="none"/>
        </w:rPr>
        <w:t>FAZ SABER que a Câmara de Vereadores aprovou e eu sanciono a seguinte Lei:</w:t>
      </w:r>
    </w:p>
    <w:p w14:paraId="7EE1A506" w14:textId="77777777" w:rsidR="0067470E" w:rsidRPr="0092620E" w:rsidRDefault="0067470E" w:rsidP="0067470E">
      <w:pPr>
        <w:widowControl w:val="0"/>
        <w:spacing w:after="0" w:line="264" w:lineRule="auto"/>
        <w:ind w:left="0" w:firstLine="720"/>
        <w:rPr>
          <w:color w:val="auto"/>
          <w:kern w:val="0"/>
          <w:szCs w:val="24"/>
          <w14:ligatures w14:val="none"/>
        </w:rPr>
      </w:pPr>
    </w:p>
    <w:p w14:paraId="3184E146" w14:textId="36A626E2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bookmarkStart w:id="1" w:name="artigo_1"/>
      <w:r>
        <w:rPr>
          <w:i/>
          <w:iCs/>
          <w:color w:val="auto"/>
          <w:kern w:val="0"/>
          <w:szCs w:val="24"/>
          <w14:ligatures w14:val="none"/>
        </w:rPr>
        <w:tab/>
      </w:r>
      <w:r w:rsidRPr="0067470E">
        <w:rPr>
          <w:b/>
          <w:bCs/>
          <w:i/>
          <w:iCs/>
          <w:color w:val="auto"/>
          <w:kern w:val="0"/>
          <w:szCs w:val="24"/>
          <w14:ligatures w14:val="none"/>
        </w:rPr>
        <w:t>Art. 1º</w:t>
      </w:r>
      <w:bookmarkEnd w:id="1"/>
      <w:r>
        <w:rPr>
          <w:b/>
          <w:bCs/>
          <w:color w:val="auto"/>
          <w:kern w:val="0"/>
          <w:szCs w:val="24"/>
          <w14:ligatures w14:val="none"/>
        </w:rPr>
        <w:t xml:space="preserve">. </w:t>
      </w:r>
      <w:r w:rsidRPr="0092620E">
        <w:rPr>
          <w:color w:val="auto"/>
          <w:kern w:val="0"/>
          <w:szCs w:val="24"/>
          <w14:ligatures w14:val="none"/>
        </w:rPr>
        <w:t>Fica criado o Fundo Municipal do Idoso de Anchieta, de natureza financeira, vinculado, administrado e gerido pela Secretaria Municipal de Assistência Social, responsável pelo Plano de Aplicação dos recursos do FMI, sob orientação e controle do Conselho Municipal dos direitos do Idoso (CMDI).</w:t>
      </w:r>
      <w:bookmarkStart w:id="2" w:name="artigo_2"/>
    </w:p>
    <w:p w14:paraId="51C30B47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</w:p>
    <w:p w14:paraId="42947C42" w14:textId="3AAB6423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67470E">
        <w:rPr>
          <w:b/>
          <w:bCs/>
          <w:i/>
          <w:iCs/>
          <w:color w:val="auto"/>
          <w:kern w:val="0"/>
          <w:szCs w:val="24"/>
          <w14:ligatures w14:val="none"/>
        </w:rPr>
        <w:t>Art. 2º</w:t>
      </w:r>
      <w:bookmarkEnd w:id="2"/>
      <w:r>
        <w:rPr>
          <w:color w:val="auto"/>
          <w:kern w:val="0"/>
          <w:szCs w:val="24"/>
          <w14:ligatures w14:val="none"/>
        </w:rPr>
        <w:t xml:space="preserve">. </w:t>
      </w:r>
      <w:r w:rsidRPr="0092620E">
        <w:rPr>
          <w:color w:val="auto"/>
          <w:kern w:val="0"/>
          <w:szCs w:val="24"/>
          <w14:ligatures w14:val="none"/>
        </w:rPr>
        <w:t>O Fundo Municipal do Idoso (FMI) tem por finalidade apoiar financeiramente os programas, projetos, serviços e as ações das entidades e instituições juridicamente organizadas e inscritas no Conselho Municipal dos Direitos do Idoso (CMDI), voltadas para a promoção, proteção e defesa dos direitos do idoso, assim como o estudo, a pesquisa e garantia dos direitos prescritos na legislação própria.</w:t>
      </w:r>
    </w:p>
    <w:p w14:paraId="556FC52B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  <w:t>§1º A gestão executiva do Fundo Municipal do Idoso (FMI) é operacionalizada, controlada e contabilizada com nomenclatura de contas próprias, obedecidas as normas da Lei Federal nº 4.320, de 17 de março de 1964, e as orientações municipais sobre pagamentos e movimentações de contas.</w:t>
      </w:r>
      <w:bookmarkStart w:id="3" w:name="artigo_3"/>
    </w:p>
    <w:p w14:paraId="3BEBF09E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  <w:t>§2º Será aberta conta bancária específica em instituição financeira oficial, sob a denominação “Fundo Municipal de Direitos do Idoso”, para movimentação dos recursos financeiros do Fundo, sendo elaborado, mensalmente balancete demonstrativo da receita e da despesa, que deverá ser publicado na imprensa oficial, onde houver, ou dada ampla divulgação no caso de inexistência, após apresentação e aprovação do Conselho Municipal de Direitos do Idoso.</w:t>
      </w:r>
    </w:p>
    <w:p w14:paraId="657AA9C0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2DCF081D" w14:textId="5C2D6FD9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67470E">
        <w:rPr>
          <w:b/>
          <w:bCs/>
          <w:i/>
          <w:iCs/>
          <w:color w:val="auto"/>
          <w:kern w:val="0"/>
          <w:szCs w:val="24"/>
          <w14:ligatures w14:val="none"/>
        </w:rPr>
        <w:t>Art. 3º</w:t>
      </w:r>
      <w:bookmarkEnd w:id="3"/>
      <w:r>
        <w:rPr>
          <w:color w:val="auto"/>
          <w:kern w:val="0"/>
          <w:szCs w:val="24"/>
          <w14:ligatures w14:val="none"/>
        </w:rPr>
        <w:t>.</w:t>
      </w:r>
      <w:r w:rsidRPr="0067470E">
        <w:rPr>
          <w:color w:val="auto"/>
          <w:kern w:val="0"/>
          <w:szCs w:val="24"/>
          <w14:ligatures w14:val="none"/>
        </w:rPr>
        <w:t xml:space="preserve"> </w:t>
      </w:r>
      <w:r w:rsidRPr="0092620E">
        <w:rPr>
          <w:color w:val="auto"/>
          <w:kern w:val="0"/>
          <w:szCs w:val="24"/>
          <w14:ligatures w14:val="none"/>
        </w:rPr>
        <w:t>Os recursos do Fundo Municipal do Idoso (FMI) serão aplicados com o acompanhamento do Conselho Municipal dos Direitos do Idoso (CMDI).</w:t>
      </w:r>
    </w:p>
    <w:p w14:paraId="7A770072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Parágrafo único</w:t>
      </w:r>
      <w:r w:rsidRPr="0092620E">
        <w:rPr>
          <w:color w:val="auto"/>
          <w:kern w:val="0"/>
          <w:szCs w:val="24"/>
          <w14:ligatures w14:val="none"/>
        </w:rPr>
        <w:t xml:space="preserve"> – Cabe ao Conselho Municipal dos Direitos do Idoso analisar, fiscalizar e aprovar a utilização e aplicação dos recursos do Fundo Municipal do Idoso.</w:t>
      </w:r>
      <w:bookmarkStart w:id="4" w:name="artigo_4"/>
    </w:p>
    <w:p w14:paraId="4259134B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6E460414" w14:textId="5628CF91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67470E">
        <w:rPr>
          <w:b/>
          <w:bCs/>
          <w:i/>
          <w:iCs/>
          <w:color w:val="auto"/>
          <w:kern w:val="0"/>
          <w:szCs w:val="24"/>
          <w14:ligatures w14:val="none"/>
        </w:rPr>
        <w:t>Art. 4º</w:t>
      </w:r>
      <w:bookmarkEnd w:id="4"/>
      <w:r>
        <w:rPr>
          <w:color w:val="auto"/>
          <w:kern w:val="0"/>
          <w:szCs w:val="24"/>
          <w14:ligatures w14:val="none"/>
        </w:rPr>
        <w:t>.</w:t>
      </w:r>
      <w:r w:rsidRPr="0092620E">
        <w:rPr>
          <w:color w:val="auto"/>
          <w:kern w:val="0"/>
          <w:szCs w:val="24"/>
          <w14:ligatures w14:val="none"/>
        </w:rPr>
        <w:t xml:space="preserve"> Os saldos financeiros do Fundo Municipal do Idoso (FMI), constantes do balanço geral anual, serão transferidos para o exercício seguinte a crédito do mesmo Fundo.</w:t>
      </w:r>
      <w:bookmarkStart w:id="5" w:name="artigo_5"/>
    </w:p>
    <w:p w14:paraId="0F175952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0DCA618E" w14:textId="76AFD18D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67470E">
        <w:rPr>
          <w:b/>
          <w:bCs/>
          <w:i/>
          <w:iCs/>
          <w:color w:val="auto"/>
          <w:kern w:val="0"/>
          <w:szCs w:val="24"/>
          <w14:ligatures w14:val="none"/>
        </w:rPr>
        <w:tab/>
        <w:t>Art. 5º</w:t>
      </w:r>
      <w:bookmarkEnd w:id="5"/>
      <w:r>
        <w:rPr>
          <w:b/>
          <w:bCs/>
          <w:i/>
          <w:iCs/>
          <w:color w:val="auto"/>
          <w:kern w:val="0"/>
          <w:szCs w:val="24"/>
          <w14:ligatures w14:val="none"/>
        </w:rPr>
        <w:t>.</w:t>
      </w:r>
      <w:r w:rsidRPr="0092620E">
        <w:rPr>
          <w:color w:val="auto"/>
          <w:kern w:val="0"/>
          <w:szCs w:val="24"/>
          <w14:ligatures w14:val="none"/>
        </w:rPr>
        <w:t xml:space="preserve"> Constituem recursos do Fundo Municipal do Idoso (FMI):</w:t>
      </w:r>
    </w:p>
    <w:p w14:paraId="280D31FF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i/>
          <w:iCs/>
          <w:color w:val="auto"/>
          <w:kern w:val="0"/>
          <w:szCs w:val="24"/>
          <w14:ligatures w14:val="none"/>
        </w:rPr>
        <w:tab/>
        <w:t>I –</w:t>
      </w:r>
      <w:r w:rsidRPr="0092620E">
        <w:rPr>
          <w:color w:val="auto"/>
          <w:kern w:val="0"/>
          <w:szCs w:val="24"/>
          <w14:ligatures w14:val="none"/>
        </w:rPr>
        <w:t xml:space="preserve"> Dotação consignada anualmente no orçamento do Município e verbas adicionais que a Lei estabelecer no decurso de cada exercício;</w:t>
      </w:r>
    </w:p>
    <w:p w14:paraId="1D43B9F6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i/>
          <w:iCs/>
          <w:color w:val="auto"/>
          <w:kern w:val="0"/>
          <w:szCs w:val="24"/>
          <w14:ligatures w14:val="none"/>
        </w:rPr>
        <w:tab/>
        <w:t>II –</w:t>
      </w:r>
      <w:r w:rsidRPr="0092620E">
        <w:rPr>
          <w:color w:val="auto"/>
          <w:kern w:val="0"/>
          <w:szCs w:val="24"/>
          <w14:ligatures w14:val="none"/>
        </w:rPr>
        <w:t xml:space="preserve"> Doações, auxílios, contribuições, subvenções, transferências e legados de entidades nacionais e internacionais, governamentais e não - governamentais;</w:t>
      </w:r>
    </w:p>
    <w:p w14:paraId="4A41E04B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III –</w:t>
      </w:r>
      <w:r w:rsidRPr="0092620E">
        <w:rPr>
          <w:color w:val="auto"/>
          <w:kern w:val="0"/>
          <w:szCs w:val="24"/>
          <w14:ligatures w14:val="none"/>
        </w:rPr>
        <w:t xml:space="preserve"> Incentivos governamentais que venham a ser fixados em Lei;</w:t>
      </w:r>
    </w:p>
    <w:p w14:paraId="5C46737D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IV –</w:t>
      </w:r>
      <w:r w:rsidRPr="0092620E">
        <w:rPr>
          <w:color w:val="auto"/>
          <w:kern w:val="0"/>
          <w:szCs w:val="24"/>
          <w14:ligatures w14:val="none"/>
        </w:rPr>
        <w:t xml:space="preserve"> Produto das aplicações dos recursos disponíveis e das vendas de materiais, publicações e eventos realizados;</w:t>
      </w:r>
    </w:p>
    <w:p w14:paraId="15C95EE0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lastRenderedPageBreak/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V –</w:t>
      </w:r>
      <w:r w:rsidRPr="0092620E">
        <w:rPr>
          <w:color w:val="auto"/>
          <w:kern w:val="0"/>
          <w:szCs w:val="24"/>
          <w14:ligatures w14:val="none"/>
        </w:rPr>
        <w:t xml:space="preserve"> Valores oriundos da aplicação das multas previstas na Lei Federal nº 10.741, de 1º de outubro de 2003, fixadas pelo Poder Judiciário, em conformidade com o disposto na legislação federal;</w:t>
      </w:r>
    </w:p>
    <w:p w14:paraId="69497065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i/>
          <w:iCs/>
          <w:color w:val="auto"/>
          <w:kern w:val="0"/>
          <w:szCs w:val="24"/>
          <w14:ligatures w14:val="none"/>
        </w:rPr>
        <w:tab/>
        <w:t>VI –</w:t>
      </w:r>
      <w:r w:rsidRPr="0092620E">
        <w:rPr>
          <w:color w:val="auto"/>
          <w:kern w:val="0"/>
          <w:szCs w:val="24"/>
          <w14:ligatures w14:val="none"/>
        </w:rPr>
        <w:t xml:space="preserve"> Transferências do Fundo Nacional e Estadual do Idoso, na forma da lei;</w:t>
      </w:r>
    </w:p>
    <w:p w14:paraId="4169B54C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VII –</w:t>
      </w:r>
      <w:r w:rsidRPr="0092620E">
        <w:rPr>
          <w:color w:val="auto"/>
          <w:kern w:val="0"/>
          <w:szCs w:val="24"/>
          <w14:ligatures w14:val="none"/>
        </w:rPr>
        <w:t xml:space="preserve"> Recursos oriundos de heranças jacentes.</w:t>
      </w:r>
    </w:p>
    <w:p w14:paraId="0F5CFFF3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VIII –</w:t>
      </w:r>
      <w:r w:rsidRPr="0092620E">
        <w:rPr>
          <w:color w:val="auto"/>
          <w:kern w:val="0"/>
          <w:szCs w:val="24"/>
          <w14:ligatures w14:val="none"/>
        </w:rPr>
        <w:t xml:space="preserve"> Doações de pessoas físicas e jurídicas em conformidade com o artigo 2º e 3º da Lei Federal nº 12.213, de 20 de janeiro de 2010, que autoriza a dedução do imposto de renda devido pelas pessoas físicas e jurídicas; ou</w:t>
      </w:r>
    </w:p>
    <w:p w14:paraId="7DD3D0DC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IX –</w:t>
      </w:r>
      <w:r w:rsidRPr="0092620E">
        <w:rPr>
          <w:color w:val="auto"/>
          <w:kern w:val="0"/>
          <w:szCs w:val="24"/>
          <w14:ligatures w14:val="none"/>
        </w:rPr>
        <w:t xml:space="preserve"> Contribuições referidas nos artigos 2º e 3º da Lei Federal nº 12.213 de 20 de janeiro de 2010.</w:t>
      </w:r>
    </w:p>
    <w:p w14:paraId="420081FB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 xml:space="preserve">Parágrafo único - </w:t>
      </w:r>
      <w:r w:rsidRPr="0092620E">
        <w:rPr>
          <w:color w:val="auto"/>
          <w:kern w:val="0"/>
          <w:szCs w:val="24"/>
          <w14:ligatures w14:val="none"/>
        </w:rPr>
        <w:t>As receitas de que trata este artigo poderão ser aplicadas diretamente pelo Fundo Municipal do Idoso ou através de termo de transferência a entidades não governamentais cadastradas e credenciadas junto ao conselho Municipal dos Direitos do Idoso.</w:t>
      </w:r>
      <w:bookmarkStart w:id="6" w:name="artigo_6"/>
    </w:p>
    <w:p w14:paraId="28874FFA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6A1402D5" w14:textId="5207134B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67470E">
        <w:rPr>
          <w:b/>
          <w:bCs/>
          <w:i/>
          <w:iCs/>
          <w:color w:val="auto"/>
          <w:kern w:val="0"/>
          <w:szCs w:val="24"/>
          <w14:ligatures w14:val="none"/>
        </w:rPr>
        <w:t>Art. 6º</w:t>
      </w:r>
      <w:bookmarkEnd w:id="6"/>
      <w:r>
        <w:rPr>
          <w:b/>
          <w:bCs/>
          <w:i/>
          <w:iCs/>
          <w:color w:val="auto"/>
          <w:kern w:val="0"/>
          <w:szCs w:val="24"/>
          <w14:ligatures w14:val="none"/>
        </w:rPr>
        <w:t>.</w:t>
      </w:r>
      <w:r w:rsidRPr="0092620E">
        <w:rPr>
          <w:color w:val="auto"/>
          <w:kern w:val="0"/>
          <w:szCs w:val="24"/>
          <w14:ligatures w14:val="none"/>
        </w:rPr>
        <w:t xml:space="preserve"> Os recursos do Fundo Municipal do Idoso (FMI) destinam-se a:</w:t>
      </w:r>
    </w:p>
    <w:p w14:paraId="1CBD9D7E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I –</w:t>
      </w:r>
      <w:r w:rsidRPr="0092620E">
        <w:rPr>
          <w:color w:val="auto"/>
          <w:kern w:val="0"/>
          <w:szCs w:val="24"/>
          <w14:ligatures w14:val="none"/>
        </w:rPr>
        <w:t xml:space="preserve"> Despesas com projetos, programas e serviços voltados para a promoção, proteção e defesa do idoso;</w:t>
      </w:r>
    </w:p>
    <w:p w14:paraId="314FA4C5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II –</w:t>
      </w:r>
      <w:r w:rsidRPr="0092620E">
        <w:rPr>
          <w:color w:val="auto"/>
          <w:kern w:val="0"/>
          <w:szCs w:val="24"/>
          <w14:ligatures w14:val="none"/>
        </w:rPr>
        <w:t xml:space="preserve"> Despesas com consultoria, projetos de pesquisa ou de estudo, relacionados com o idoso;</w:t>
      </w:r>
    </w:p>
    <w:p w14:paraId="5770E3AB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III –</w:t>
      </w:r>
      <w:r w:rsidRPr="0092620E">
        <w:rPr>
          <w:color w:val="auto"/>
          <w:kern w:val="0"/>
          <w:szCs w:val="24"/>
          <w14:ligatures w14:val="none"/>
        </w:rPr>
        <w:t xml:space="preserve"> Despesas com programas de treinamento e aperfeiçoamento de recursos humanos;</w:t>
      </w:r>
    </w:p>
    <w:p w14:paraId="20DB099D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IV –</w:t>
      </w:r>
      <w:r w:rsidRPr="0092620E">
        <w:rPr>
          <w:color w:val="auto"/>
          <w:kern w:val="0"/>
          <w:szCs w:val="24"/>
          <w14:ligatures w14:val="none"/>
        </w:rPr>
        <w:t xml:space="preserve"> Transferências a entidades ou instituições inscritas no Conselho Municipal dos Direitos do Idoso (CMDI), em conformidade com a Lei Federal nº 13.019, e demais normas aplicáveis às transferências;</w:t>
      </w:r>
    </w:p>
    <w:p w14:paraId="0E0C947F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V –</w:t>
      </w:r>
      <w:r w:rsidRPr="0092620E">
        <w:rPr>
          <w:color w:val="auto"/>
          <w:kern w:val="0"/>
          <w:szCs w:val="24"/>
          <w14:ligatures w14:val="none"/>
        </w:rPr>
        <w:t xml:space="preserve"> Pagamento de despesas, diárias e/ou passagens a representantes do CMDI ou servidores vinculados à Política de Atendimento ao Idoso em eventos e atividades mediante aprovação do Conselho;</w:t>
      </w:r>
    </w:p>
    <w:p w14:paraId="13A9720E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VI –</w:t>
      </w:r>
      <w:r w:rsidRPr="0092620E">
        <w:rPr>
          <w:color w:val="auto"/>
          <w:kern w:val="0"/>
          <w:szCs w:val="24"/>
          <w14:ligatures w14:val="none"/>
        </w:rPr>
        <w:t xml:space="preserve"> Pagamento de serviços técnicos de assessoria, de comunicação e de divulgação de interesse do Conselho Municipal dos Direitos do Idoso (CMDI); e do Fundo Municipal do Idoso.</w:t>
      </w:r>
    </w:p>
    <w:p w14:paraId="6689331D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VII –</w:t>
      </w:r>
      <w:r w:rsidRPr="0092620E">
        <w:rPr>
          <w:color w:val="auto"/>
          <w:kern w:val="0"/>
          <w:szCs w:val="24"/>
          <w14:ligatures w14:val="none"/>
        </w:rPr>
        <w:t xml:space="preserve"> Apoio na realização de eventos, estudos e pesquisas no campo da promoção, proteção, defesa, controle e garantia dos direitos do idoso;</w:t>
      </w:r>
    </w:p>
    <w:p w14:paraId="387AC9EF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VIII –</w:t>
      </w:r>
      <w:r w:rsidRPr="0092620E">
        <w:rPr>
          <w:color w:val="auto"/>
          <w:kern w:val="0"/>
          <w:szCs w:val="24"/>
          <w14:ligatures w14:val="none"/>
        </w:rPr>
        <w:t xml:space="preserve"> Manutenção de banco de dados com informações sobre programas, projetos e atividades governamentais e não-governamentais de âmbito municipal, regional, estadual, federal e internacional relativos ao idoso; e</w:t>
      </w:r>
    </w:p>
    <w:p w14:paraId="59A1ACF7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IX –</w:t>
      </w:r>
      <w:r w:rsidRPr="0092620E">
        <w:rPr>
          <w:color w:val="auto"/>
          <w:kern w:val="0"/>
          <w:szCs w:val="24"/>
          <w14:ligatures w14:val="none"/>
        </w:rPr>
        <w:t xml:space="preserve"> Aquisição de material permanente e de consumo, necessários ao desenvolvimento dos programas referidos no item I e/ou para estrutura e funcionamento do Conselho Municipal dos Direitos do Idoso (CMDI) e do Fundo Municipal do Idoso</w:t>
      </w:r>
    </w:p>
    <w:p w14:paraId="2A756316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i/>
          <w:iCs/>
          <w:color w:val="auto"/>
          <w:kern w:val="0"/>
          <w:szCs w:val="24"/>
          <w14:ligatures w14:val="none"/>
        </w:rPr>
        <w:tab/>
        <w:t>X –</w:t>
      </w:r>
      <w:r w:rsidRPr="0092620E">
        <w:rPr>
          <w:color w:val="auto"/>
          <w:kern w:val="0"/>
          <w:szCs w:val="24"/>
          <w14:ligatures w14:val="none"/>
        </w:rPr>
        <w:t xml:space="preserve"> Aquisição de Equipamentos e realização de Obras voltados a promoção, proteção e defesa do idoso.</w:t>
      </w:r>
    </w:p>
    <w:p w14:paraId="74671749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i/>
          <w:iCs/>
          <w:color w:val="auto"/>
          <w:kern w:val="0"/>
          <w:szCs w:val="24"/>
          <w14:ligatures w14:val="none"/>
        </w:rPr>
        <w:tab/>
        <w:t xml:space="preserve">Parágrafo único: </w:t>
      </w:r>
      <w:r w:rsidRPr="0092620E">
        <w:rPr>
          <w:color w:val="auto"/>
          <w:kern w:val="0"/>
          <w:szCs w:val="24"/>
          <w14:ligatures w14:val="none"/>
        </w:rPr>
        <w:t>Os recursos do Fundo Municipal do Idoso (FMI) somente serão utilizados ou aplicados em programas, projetos, serviços e ações voltadas à promoção, proteção e defesa dos direitos do idoso, assim como, ao estudo, à pesquisa e garantia dos direitos.</w:t>
      </w:r>
      <w:bookmarkStart w:id="7" w:name="artigo_7"/>
    </w:p>
    <w:p w14:paraId="31F5329F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</w:p>
    <w:p w14:paraId="26A3D534" w14:textId="747C14DC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67470E">
        <w:rPr>
          <w:b/>
          <w:bCs/>
          <w:i/>
          <w:iCs/>
          <w:color w:val="auto"/>
          <w:kern w:val="0"/>
          <w:szCs w:val="24"/>
          <w14:ligatures w14:val="none"/>
        </w:rPr>
        <w:t>Art. 7º</w:t>
      </w:r>
      <w:bookmarkEnd w:id="7"/>
      <w:r>
        <w:rPr>
          <w:b/>
          <w:bCs/>
          <w:i/>
          <w:iCs/>
          <w:color w:val="auto"/>
          <w:kern w:val="0"/>
          <w:szCs w:val="24"/>
          <w14:ligatures w14:val="none"/>
        </w:rPr>
        <w:t>.</w:t>
      </w:r>
      <w:r w:rsidRPr="0092620E">
        <w:rPr>
          <w:color w:val="auto"/>
          <w:kern w:val="0"/>
          <w:szCs w:val="24"/>
          <w14:ligatures w14:val="none"/>
        </w:rPr>
        <w:t xml:space="preserve"> Compete à Secretaria Municipal de Assistência Social, a qual o Conselho Municipal do Idoso (CMDI) encontra-se vinculado:</w:t>
      </w:r>
    </w:p>
    <w:p w14:paraId="763704C1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i/>
          <w:iCs/>
          <w:color w:val="auto"/>
          <w:kern w:val="0"/>
          <w:szCs w:val="24"/>
          <w14:ligatures w14:val="none"/>
        </w:rPr>
        <w:lastRenderedPageBreak/>
        <w:tab/>
        <w:t>I –</w:t>
      </w:r>
      <w:r w:rsidRPr="0092620E">
        <w:rPr>
          <w:color w:val="auto"/>
          <w:kern w:val="0"/>
          <w:szCs w:val="24"/>
          <w14:ligatures w14:val="none"/>
        </w:rPr>
        <w:t xml:space="preserve"> Realizar os repasses financeiros do Fundo, observando o disposto no art. 2º desta Lei, seu controle e contabilização, segundo programas de distribuição e consignações previamente aprovados pelo Conselho Municipal dos Direitos do Idoso (CMDI);</w:t>
      </w:r>
    </w:p>
    <w:p w14:paraId="37BE4A4A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II –</w:t>
      </w:r>
      <w:r w:rsidRPr="0092620E">
        <w:rPr>
          <w:color w:val="auto"/>
          <w:kern w:val="0"/>
          <w:szCs w:val="24"/>
          <w14:ligatures w14:val="none"/>
        </w:rPr>
        <w:t xml:space="preserve"> Captar recursos para o Fundo Municipal do Idoso (FMI);</w:t>
      </w:r>
    </w:p>
    <w:p w14:paraId="1A34BB32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III –</w:t>
      </w:r>
      <w:r w:rsidRPr="0092620E">
        <w:rPr>
          <w:color w:val="auto"/>
          <w:kern w:val="0"/>
          <w:szCs w:val="24"/>
          <w14:ligatures w14:val="none"/>
        </w:rPr>
        <w:t xml:space="preserve"> Movimentar os recursos do Fundo Municipal do Idoso (FMI), obedecidas as normas dos demais órgãos municipais;</w:t>
      </w:r>
    </w:p>
    <w:p w14:paraId="73FE3D7C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 xml:space="preserve">IV </w:t>
      </w:r>
      <w:r w:rsidRPr="0092620E">
        <w:rPr>
          <w:color w:val="auto"/>
          <w:kern w:val="0"/>
          <w:szCs w:val="24"/>
          <w14:ligatures w14:val="none"/>
        </w:rPr>
        <w:t>– Prestar contas da movimentação financeira do Fundo Municipal do Idoso (FMI) ao Conselho Municipal dos Direitos do Idoso (CMDI), anualmente ou quando solicitado;</w:t>
      </w:r>
    </w:p>
    <w:p w14:paraId="7B89B375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 xml:space="preserve">V </w:t>
      </w:r>
      <w:r w:rsidRPr="0092620E">
        <w:rPr>
          <w:color w:val="auto"/>
          <w:kern w:val="0"/>
          <w:szCs w:val="24"/>
          <w14:ligatures w14:val="none"/>
        </w:rPr>
        <w:t>– Submeter à apreciação e aprovação do Conselho Municipal dos Direitos do Idoso (CMDI) os atos normativos que se refiram à aplicação dos recursos do Fundo Municipal do Idoso (FMI);</w:t>
      </w:r>
    </w:p>
    <w:p w14:paraId="6CB6819E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VI</w:t>
      </w:r>
      <w:r w:rsidRPr="0092620E">
        <w:rPr>
          <w:color w:val="auto"/>
          <w:kern w:val="0"/>
          <w:szCs w:val="24"/>
          <w14:ligatures w14:val="none"/>
        </w:rPr>
        <w:t xml:space="preserve"> – Diligenciar junto às entidades conveniadas e/ou subvencionadas pelo Fundo Municipal do Idoso (FMI), objetivando a coleta de dados para elaboração de relatórios;</w:t>
      </w:r>
    </w:p>
    <w:p w14:paraId="30977CD1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VII</w:t>
      </w:r>
      <w:r w:rsidRPr="0092620E">
        <w:rPr>
          <w:color w:val="auto"/>
          <w:kern w:val="0"/>
          <w:szCs w:val="24"/>
          <w14:ligatures w14:val="none"/>
        </w:rPr>
        <w:t xml:space="preserve"> – Proporcionar suporte de pessoal técnico para execução do Fundo Municipal do Idoso (FMI) e a contabilização necessária; e</w:t>
      </w:r>
    </w:p>
    <w:p w14:paraId="3E9C1F7D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 xml:space="preserve">VIII </w:t>
      </w:r>
      <w:r w:rsidRPr="0092620E">
        <w:rPr>
          <w:color w:val="auto"/>
          <w:kern w:val="0"/>
          <w:szCs w:val="24"/>
          <w14:ligatures w14:val="none"/>
        </w:rPr>
        <w:t xml:space="preserve">– Comunicar ao Conselho Municipal dos Direitos do Idoso (CMDI) toda e qualquer irregularidade detectada na utilização dos recursos repassados </w:t>
      </w:r>
      <w:proofErr w:type="gramStart"/>
      <w:r w:rsidRPr="0092620E">
        <w:rPr>
          <w:color w:val="auto"/>
          <w:kern w:val="0"/>
          <w:szCs w:val="24"/>
          <w14:ligatures w14:val="none"/>
        </w:rPr>
        <w:t>à</w:t>
      </w:r>
      <w:proofErr w:type="gramEnd"/>
      <w:r w:rsidRPr="0092620E">
        <w:rPr>
          <w:color w:val="auto"/>
          <w:kern w:val="0"/>
          <w:szCs w:val="24"/>
          <w14:ligatures w14:val="none"/>
        </w:rPr>
        <w:t xml:space="preserve"> entidades ou programas conveniados e/ou subvencionados pelo Fundo Municipal do Idoso (FMI).</w:t>
      </w:r>
    </w:p>
    <w:p w14:paraId="0670D5C8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  <w:t>§ 1º – Na ausência de nomeação do responsável pela secretaria de que trata este artigo, o gestor do Fundo Municipal do Idoso será nomeado por ato do prefeito municipal ou na ausência de ato, será gerido pelo próprio chefe do poder executivo municipal;</w:t>
      </w:r>
      <w:r w:rsidRPr="0092620E">
        <w:rPr>
          <w:color w:val="auto"/>
          <w:kern w:val="0"/>
          <w:szCs w:val="24"/>
          <w14:ligatures w14:val="none"/>
        </w:rPr>
        <w:tab/>
      </w:r>
    </w:p>
    <w:p w14:paraId="31C60531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  <w:t>§ 2º – A movimentação financeira será assinada pelo gestor do fundo juntamente com o tesoureiro do município, ou responsável pela tesouraria municipal, ou por servidor designado por ato do poder executivo municipal.</w:t>
      </w:r>
      <w:bookmarkStart w:id="8" w:name="artigo_8"/>
    </w:p>
    <w:p w14:paraId="14C1F0BC" w14:textId="57393C59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color w:val="auto"/>
          <w:kern w:val="0"/>
          <w:szCs w:val="24"/>
          <w14:ligatures w14:val="none"/>
        </w:rPr>
        <w:t xml:space="preserve">              </w:t>
      </w:r>
      <w:r w:rsidRPr="0067470E">
        <w:rPr>
          <w:b/>
          <w:bCs/>
          <w:i/>
          <w:iCs/>
          <w:color w:val="auto"/>
          <w:kern w:val="0"/>
          <w:szCs w:val="24"/>
          <w14:ligatures w14:val="none"/>
        </w:rPr>
        <w:t>Art. 8º</w:t>
      </w:r>
      <w:bookmarkEnd w:id="8"/>
      <w:r>
        <w:rPr>
          <w:color w:val="auto"/>
          <w:kern w:val="0"/>
          <w:szCs w:val="24"/>
          <w14:ligatures w14:val="none"/>
        </w:rPr>
        <w:t>.</w:t>
      </w:r>
      <w:r w:rsidRPr="0092620E">
        <w:rPr>
          <w:color w:val="auto"/>
          <w:kern w:val="0"/>
          <w:szCs w:val="24"/>
          <w14:ligatures w14:val="none"/>
        </w:rPr>
        <w:t xml:space="preserve"> As deliberações do Conselho Municipal dos Direitos do Idoso (CMDI) sobre as aplicações de recursos do Fundo Municipal do Idoso (FMI) e a sua destinação às entidades públicas e privadas serão adotadas mediante Resoluções publicadas no Diário Oficial do Município, objetivando:</w:t>
      </w:r>
    </w:p>
    <w:p w14:paraId="6F3D1E28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I –</w:t>
      </w:r>
      <w:r w:rsidRPr="0092620E">
        <w:rPr>
          <w:color w:val="auto"/>
          <w:kern w:val="0"/>
          <w:szCs w:val="24"/>
          <w14:ligatures w14:val="none"/>
        </w:rPr>
        <w:t xml:space="preserve"> Fixar os critérios de distribuição e aplicação do Fundo Municipal do Idoso (FMI);</w:t>
      </w:r>
    </w:p>
    <w:p w14:paraId="16BAD7C6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 xml:space="preserve">II </w:t>
      </w:r>
      <w:r w:rsidRPr="0092620E">
        <w:rPr>
          <w:color w:val="auto"/>
          <w:kern w:val="0"/>
          <w:szCs w:val="24"/>
          <w14:ligatures w14:val="none"/>
        </w:rPr>
        <w:t>– Autorizar os repasses previstos no plano de aplicação do Fundo Municipal do Idoso (FMI), de acordo com a proposta orçamentária anual e plano plurianual;</w:t>
      </w:r>
    </w:p>
    <w:p w14:paraId="18F4887F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 xml:space="preserve">III </w:t>
      </w:r>
      <w:r w:rsidRPr="0092620E">
        <w:rPr>
          <w:color w:val="auto"/>
          <w:kern w:val="0"/>
          <w:szCs w:val="24"/>
          <w14:ligatures w14:val="none"/>
        </w:rPr>
        <w:t>– Estabelecer os mecanismos de acompanhamento e avaliação das ações previstas no plano de aplicação, em conformidade com a política de atendimento ao idoso;</w:t>
      </w:r>
    </w:p>
    <w:p w14:paraId="78252123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IV</w:t>
      </w:r>
      <w:r w:rsidRPr="0092620E">
        <w:rPr>
          <w:color w:val="auto"/>
          <w:kern w:val="0"/>
          <w:szCs w:val="24"/>
          <w14:ligatures w14:val="none"/>
        </w:rPr>
        <w:t xml:space="preserve"> – Examinar e aprovar as contas do Fundo;</w:t>
      </w:r>
    </w:p>
    <w:p w14:paraId="437533FA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V</w:t>
      </w:r>
      <w:r w:rsidRPr="0092620E">
        <w:rPr>
          <w:color w:val="auto"/>
          <w:kern w:val="0"/>
          <w:szCs w:val="24"/>
          <w14:ligatures w14:val="none"/>
        </w:rPr>
        <w:t xml:space="preserve"> – Designar membros do Conselho Municipal dos Direitos do Idoso (CMDI) para acompanhar e fiscalizar a prática de atos concernentes às atividades operacionais do Fundo; e</w:t>
      </w:r>
    </w:p>
    <w:p w14:paraId="0257C5D5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 xml:space="preserve">VI </w:t>
      </w:r>
      <w:r w:rsidRPr="0092620E">
        <w:rPr>
          <w:color w:val="auto"/>
          <w:kern w:val="0"/>
          <w:szCs w:val="24"/>
          <w14:ligatures w14:val="none"/>
        </w:rPr>
        <w:t>– Deliberar sobre repasse de recursos para organização da sociedade civil credenciadas pelo Conselho Municipal dos Direitos do Idoso (CMDI).</w:t>
      </w:r>
    </w:p>
    <w:p w14:paraId="7C4D1ED8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i/>
          <w:iCs/>
          <w:color w:val="auto"/>
          <w:kern w:val="0"/>
          <w:szCs w:val="24"/>
          <w14:ligatures w14:val="none"/>
        </w:rPr>
        <w:tab/>
        <w:t>Parágrafo único</w:t>
      </w:r>
      <w:r w:rsidRPr="0092620E">
        <w:rPr>
          <w:color w:val="auto"/>
          <w:kern w:val="0"/>
          <w:szCs w:val="24"/>
          <w14:ligatures w14:val="none"/>
        </w:rPr>
        <w:t xml:space="preserve"> – As dívidas das entidades para com órgãos públicos ou concessionários de serviços públicos não são limitantes para recebimento de recursos destinados aos idosos em situação de vulnerabilidade pessoal.</w:t>
      </w:r>
      <w:bookmarkStart w:id="9" w:name="artigo_9"/>
    </w:p>
    <w:p w14:paraId="35A53397" w14:textId="49CD090F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67470E">
        <w:rPr>
          <w:b/>
          <w:bCs/>
          <w:color w:val="auto"/>
          <w:kern w:val="0"/>
          <w:szCs w:val="24"/>
          <w14:ligatures w14:val="none"/>
        </w:rPr>
        <w:t xml:space="preserve">            </w:t>
      </w:r>
      <w:r w:rsidRPr="0067470E">
        <w:rPr>
          <w:b/>
          <w:bCs/>
          <w:i/>
          <w:iCs/>
          <w:color w:val="auto"/>
          <w:kern w:val="0"/>
          <w:szCs w:val="24"/>
          <w14:ligatures w14:val="none"/>
        </w:rPr>
        <w:t>Art. 9º</w:t>
      </w:r>
      <w:bookmarkEnd w:id="9"/>
      <w:r>
        <w:rPr>
          <w:b/>
          <w:bCs/>
          <w:i/>
          <w:iCs/>
          <w:color w:val="auto"/>
          <w:kern w:val="0"/>
          <w:szCs w:val="24"/>
          <w14:ligatures w14:val="none"/>
        </w:rPr>
        <w:t>.</w:t>
      </w:r>
      <w:r w:rsidRPr="0092620E">
        <w:rPr>
          <w:color w:val="auto"/>
          <w:kern w:val="0"/>
          <w:szCs w:val="24"/>
          <w14:ligatures w14:val="none"/>
        </w:rPr>
        <w:t xml:space="preserve"> Cabe ao Conselho Municipal dos Direitos do Idoso (CMDI) o monitoramento e a avaliação das parcerias financiadas com recursos do fundo instituído por esta lei, nos termos do art. 59, § 2º da Lei Federal nº 13.019/2014.</w:t>
      </w:r>
      <w:r w:rsidRPr="0092620E">
        <w:rPr>
          <w:color w:val="auto"/>
          <w:kern w:val="0"/>
          <w:szCs w:val="24"/>
          <w14:ligatures w14:val="none"/>
        </w:rPr>
        <w:tab/>
      </w:r>
    </w:p>
    <w:p w14:paraId="1DB900A6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lastRenderedPageBreak/>
        <w:tab/>
      </w:r>
      <w:r w:rsidRPr="0092620E">
        <w:rPr>
          <w:i/>
          <w:iCs/>
          <w:color w:val="auto"/>
          <w:kern w:val="0"/>
          <w:szCs w:val="24"/>
          <w14:ligatures w14:val="none"/>
        </w:rPr>
        <w:t>Parágrafo único</w:t>
      </w:r>
      <w:r w:rsidRPr="0092620E">
        <w:rPr>
          <w:color w:val="auto"/>
          <w:kern w:val="0"/>
          <w:szCs w:val="24"/>
          <w14:ligatures w14:val="none"/>
        </w:rPr>
        <w:t xml:space="preserve"> – Os procedimentos envolvendo a escolha, mediante chamamento público, e suas respectivas dispensas e inexigibilidades, nos termos da Lei Federal nº 13.019/2014, serão realizados pelo Conselho dos Direitos do Idoso, mediante designação de comissões e expedição de regulamentos internos pertinentes, de competência do Conselho.</w:t>
      </w:r>
      <w:bookmarkStart w:id="10" w:name="artigo_10"/>
    </w:p>
    <w:p w14:paraId="5D5A9D25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784B8129" w14:textId="0BBA6B5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67470E">
        <w:rPr>
          <w:b/>
          <w:bCs/>
          <w:color w:val="auto"/>
          <w:kern w:val="0"/>
          <w:szCs w:val="24"/>
          <w14:ligatures w14:val="none"/>
        </w:rPr>
        <w:t>Art. 10</w:t>
      </w:r>
      <w:bookmarkEnd w:id="10"/>
      <w:r>
        <w:rPr>
          <w:b/>
          <w:bCs/>
          <w:color w:val="auto"/>
          <w:kern w:val="0"/>
          <w:szCs w:val="24"/>
          <w14:ligatures w14:val="none"/>
        </w:rPr>
        <w:t>.</w:t>
      </w:r>
      <w:r w:rsidRPr="0092620E">
        <w:rPr>
          <w:color w:val="auto"/>
          <w:kern w:val="0"/>
          <w:szCs w:val="24"/>
          <w14:ligatures w14:val="none"/>
        </w:rPr>
        <w:t xml:space="preserve"> Esta Lei entra em vigor na data de sua publicação.</w:t>
      </w:r>
      <w:bookmarkStart w:id="11" w:name="artigo_11"/>
    </w:p>
    <w:p w14:paraId="03A6F13E" w14:textId="77777777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36818801" w14:textId="2A73C132" w:rsidR="0067470E" w:rsidRPr="0092620E" w:rsidRDefault="0067470E" w:rsidP="0067470E">
      <w:pPr>
        <w:tabs>
          <w:tab w:val="left" w:pos="828"/>
          <w:tab w:val="left" w:pos="1111"/>
        </w:tabs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92620E">
        <w:rPr>
          <w:color w:val="auto"/>
          <w:kern w:val="0"/>
          <w:szCs w:val="24"/>
          <w14:ligatures w14:val="none"/>
        </w:rPr>
        <w:tab/>
      </w:r>
      <w:r w:rsidRPr="0067470E">
        <w:rPr>
          <w:b/>
          <w:bCs/>
          <w:color w:val="auto"/>
          <w:kern w:val="0"/>
          <w:szCs w:val="24"/>
          <w14:ligatures w14:val="none"/>
        </w:rPr>
        <w:t>Art. 11</w:t>
      </w:r>
      <w:bookmarkEnd w:id="11"/>
      <w:r>
        <w:rPr>
          <w:color w:val="auto"/>
          <w:kern w:val="0"/>
          <w:szCs w:val="24"/>
          <w14:ligatures w14:val="none"/>
        </w:rPr>
        <w:t xml:space="preserve">. </w:t>
      </w:r>
      <w:r w:rsidRPr="0092620E">
        <w:rPr>
          <w:color w:val="auto"/>
          <w:kern w:val="0"/>
          <w:szCs w:val="24"/>
          <w14:ligatures w14:val="none"/>
        </w:rPr>
        <w:t>Revogam-se as disposições em contrário.</w:t>
      </w:r>
    </w:p>
    <w:p w14:paraId="224B55D9" w14:textId="77777777" w:rsidR="0067470E" w:rsidRDefault="0067470E" w:rsidP="0067470E">
      <w:pPr>
        <w:spacing w:after="16" w:line="259" w:lineRule="auto"/>
        <w:ind w:left="1416" w:firstLine="0"/>
        <w:rPr>
          <w:b/>
          <w:szCs w:val="24"/>
        </w:rPr>
      </w:pPr>
    </w:p>
    <w:p w14:paraId="3F29243F" w14:textId="35C761D3" w:rsidR="0067470E" w:rsidRDefault="0067470E" w:rsidP="0067470E">
      <w:pPr>
        <w:widowControl w:val="0"/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szCs w:val="24"/>
        </w:rPr>
        <w:t xml:space="preserve">                                                                                                                   </w:t>
      </w:r>
    </w:p>
    <w:p w14:paraId="3D0FAAF9" w14:textId="5B2643A6" w:rsidR="00DB23B4" w:rsidRDefault="00A7767F" w:rsidP="002452F2">
      <w:pPr>
        <w:spacing w:after="0" w:line="240" w:lineRule="auto"/>
        <w:ind w:left="708" w:firstLine="0"/>
        <w:rPr>
          <w:color w:val="auto"/>
          <w:kern w:val="0"/>
          <w:szCs w:val="24"/>
          <w14:ligatures w14:val="none"/>
        </w:rPr>
      </w:pPr>
      <w:r>
        <w:rPr>
          <w:color w:val="auto"/>
          <w:kern w:val="0"/>
          <w:szCs w:val="24"/>
          <w14:ligatures w14:val="none"/>
        </w:rPr>
        <w:t xml:space="preserve">                                                                                                              </w:t>
      </w:r>
      <w:r w:rsidR="00F071DA" w:rsidRPr="00F071DA">
        <w:rPr>
          <w:color w:val="auto"/>
          <w:kern w:val="0"/>
          <w:szCs w:val="24"/>
          <w14:ligatures w14:val="none"/>
        </w:rPr>
        <w:t xml:space="preserve">                                                                                                                  </w:t>
      </w:r>
      <w:r w:rsidR="00DB23B4">
        <w:rPr>
          <w:b/>
          <w:szCs w:val="24"/>
        </w:rPr>
        <w:t xml:space="preserve">                                                                                                  </w:t>
      </w:r>
      <w:r w:rsidR="00DB23B4" w:rsidRPr="00621DC1">
        <w:rPr>
          <w:color w:val="auto"/>
          <w:kern w:val="0"/>
          <w:szCs w:val="24"/>
          <w14:ligatures w14:val="none"/>
        </w:rPr>
        <w:t xml:space="preserve">Anchieta/SC, </w:t>
      </w:r>
      <w:r w:rsidR="00DB23B4">
        <w:rPr>
          <w:color w:val="auto"/>
          <w:kern w:val="0"/>
          <w:szCs w:val="24"/>
          <w14:ligatures w14:val="none"/>
        </w:rPr>
        <w:t>em 2</w:t>
      </w:r>
      <w:r w:rsidR="0067470E">
        <w:rPr>
          <w:color w:val="auto"/>
          <w:kern w:val="0"/>
          <w:szCs w:val="24"/>
          <w14:ligatures w14:val="none"/>
        </w:rPr>
        <w:t>6</w:t>
      </w:r>
      <w:r w:rsidR="00DB23B4" w:rsidRPr="00621DC1">
        <w:rPr>
          <w:color w:val="auto"/>
          <w:kern w:val="0"/>
          <w:szCs w:val="24"/>
          <w14:ligatures w14:val="none"/>
        </w:rPr>
        <w:t xml:space="preserve"> de</w:t>
      </w:r>
      <w:r w:rsidR="00DB23B4">
        <w:rPr>
          <w:color w:val="auto"/>
          <w:kern w:val="0"/>
          <w:szCs w:val="24"/>
          <w14:ligatures w14:val="none"/>
        </w:rPr>
        <w:t xml:space="preserve"> agosto </w:t>
      </w:r>
      <w:r w:rsidR="00DB23B4" w:rsidRPr="00621DC1">
        <w:rPr>
          <w:color w:val="auto"/>
          <w:kern w:val="0"/>
          <w:szCs w:val="24"/>
          <w14:ligatures w14:val="none"/>
        </w:rPr>
        <w:t>de 2025</w:t>
      </w:r>
    </w:p>
    <w:p w14:paraId="678DD8E8" w14:textId="77777777" w:rsidR="002452F2" w:rsidRDefault="002452F2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13F07E9C" w14:textId="77777777" w:rsidR="0067470E" w:rsidRDefault="0067470E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48997922" w14:textId="35FE1AAB" w:rsidR="00EF3CB2" w:rsidRDefault="00417584" w:rsidP="00EF3CB2">
      <w:pPr>
        <w:widowControl w:val="0"/>
        <w:spacing w:after="0" w:line="360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color w:val="auto"/>
          <w:kern w:val="0"/>
          <w:szCs w:val="24"/>
          <w14:ligatures w14:val="none"/>
        </w:rPr>
        <w:t xml:space="preserve">  </w:t>
      </w:r>
    </w:p>
    <w:p w14:paraId="6E4FA913" w14:textId="77777777" w:rsidR="00EF3CB2" w:rsidRPr="00F071DA" w:rsidRDefault="00EF3CB2" w:rsidP="0041053F">
      <w:pPr>
        <w:pStyle w:val="SemEspaamen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071DA">
        <w:rPr>
          <w:rFonts w:ascii="Times New Roman" w:hAnsi="Times New Roman"/>
          <w:b/>
          <w:bCs/>
          <w:i/>
          <w:iCs/>
          <w:sz w:val="24"/>
          <w:szCs w:val="24"/>
        </w:rPr>
        <w:t>MOACIR PEDRO PIOVEZANI</w:t>
      </w:r>
    </w:p>
    <w:p w14:paraId="1150358C" w14:textId="77777777" w:rsidR="00A7767F" w:rsidRDefault="00EF3CB2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1053F">
        <w:rPr>
          <w:rFonts w:ascii="Times New Roman" w:hAnsi="Times New Roman"/>
          <w:i/>
          <w:iCs/>
          <w:sz w:val="24"/>
          <w:szCs w:val="24"/>
        </w:rPr>
        <w:t>Prefeito</w:t>
      </w:r>
    </w:p>
    <w:p w14:paraId="08665C56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C2D9399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2612F825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76DFF9A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23911409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7D6196E5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68812981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41769738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363ACA60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2F7C2CF3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0F8FF64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783F82C8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24A7BCB9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E539598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30EC2699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DAEB4FD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D08A67C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6CC9AE25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234359F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9C20171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7CFB1B7B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47AC0EBB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48E39A98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68556EC0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3AABFF69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7E436143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C6F890B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77E2B450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2DF69E9" w14:textId="77777777" w:rsidR="00A7767F" w:rsidRDefault="00A7767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1836B98" w14:textId="1D280A07" w:rsidR="00BB3F08" w:rsidRPr="00743765" w:rsidRDefault="00BB3F08" w:rsidP="00743765">
      <w:pPr>
        <w:pStyle w:val="SemEspaamento"/>
        <w:rPr>
          <w:rFonts w:ascii="Times New Roman" w:hAnsi="Times New Roman"/>
          <w:i/>
          <w:iCs/>
          <w:sz w:val="20"/>
          <w:szCs w:val="20"/>
        </w:rPr>
      </w:pPr>
      <w:r w:rsidRPr="00743765">
        <w:rPr>
          <w:rFonts w:ascii="Times New Roman" w:hAnsi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8" w:history="1">
        <w:r w:rsidRPr="00743765">
          <w:rPr>
            <w:rFonts w:ascii="Times New Roman" w:hAnsi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6C4E8654" w14:textId="4F8F682E" w:rsidR="00B521FE" w:rsidRPr="00743765" w:rsidRDefault="00BB3F08" w:rsidP="00BB3F08">
      <w:pPr>
        <w:ind w:left="0" w:firstLine="0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743765">
        <w:rPr>
          <w:b/>
          <w:bCs/>
          <w:i/>
          <w:iCs/>
          <w:sz w:val="20"/>
          <w:szCs w:val="20"/>
        </w:rPr>
        <w:t>Ari Prestes de Oliveira -</w:t>
      </w:r>
      <w:r w:rsidRPr="00743765">
        <w:rPr>
          <w:b/>
          <w:i/>
          <w:iCs/>
          <w:sz w:val="20"/>
          <w:szCs w:val="20"/>
        </w:rPr>
        <w:t xml:space="preserve"> </w:t>
      </w:r>
      <w:r w:rsidRPr="00743765">
        <w:rPr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743765">
        <w:rPr>
          <w:bCs/>
          <w:i/>
          <w:iCs/>
          <w:sz w:val="20"/>
          <w:szCs w:val="20"/>
          <w:lang w:eastAsia="x-none"/>
        </w:rPr>
        <w:t>e Gestão.</w:t>
      </w:r>
      <w:r w:rsidRPr="00743765">
        <w:rPr>
          <w:i/>
          <w:iCs/>
          <w:sz w:val="20"/>
          <w:szCs w:val="20"/>
        </w:rPr>
        <w:t xml:space="preserve"> </w:t>
      </w:r>
    </w:p>
    <w:sectPr w:rsidR="00B521FE" w:rsidRPr="00743765" w:rsidSect="006747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41"/>
      <w:pgMar w:top="567" w:right="1274" w:bottom="1276" w:left="993" w:header="97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BB998" w14:textId="77777777" w:rsidR="00A54728" w:rsidRDefault="00A54728">
      <w:pPr>
        <w:spacing w:after="0" w:line="240" w:lineRule="auto"/>
      </w:pPr>
      <w:r>
        <w:separator/>
      </w:r>
    </w:p>
  </w:endnote>
  <w:endnote w:type="continuationSeparator" w:id="0">
    <w:p w14:paraId="14138092" w14:textId="77777777" w:rsidR="00A54728" w:rsidRDefault="00A54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352270247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2434065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5B00A0" w14:textId="77777777" w:rsidR="00A54728" w:rsidRDefault="00A54728">
      <w:pPr>
        <w:spacing w:after="0" w:line="240" w:lineRule="auto"/>
      </w:pPr>
      <w:r>
        <w:separator/>
      </w:r>
    </w:p>
  </w:footnote>
  <w:footnote w:type="continuationSeparator" w:id="0">
    <w:p w14:paraId="1444625F" w14:textId="77777777" w:rsidR="00A54728" w:rsidRDefault="00A54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460028356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57B0FC8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795478747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288116728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A5240"/>
    <w:rsid w:val="000B248C"/>
    <w:rsid w:val="000B34FE"/>
    <w:rsid w:val="000C0203"/>
    <w:rsid w:val="000E34B4"/>
    <w:rsid w:val="0010636B"/>
    <w:rsid w:val="00117D80"/>
    <w:rsid w:val="0015377E"/>
    <w:rsid w:val="0016118D"/>
    <w:rsid w:val="00195216"/>
    <w:rsid w:val="00195CCA"/>
    <w:rsid w:val="001D3795"/>
    <w:rsid w:val="00215C8C"/>
    <w:rsid w:val="00236A49"/>
    <w:rsid w:val="00242438"/>
    <w:rsid w:val="00244F98"/>
    <w:rsid w:val="002452F2"/>
    <w:rsid w:val="00271E82"/>
    <w:rsid w:val="0028363C"/>
    <w:rsid w:val="002A2E83"/>
    <w:rsid w:val="002A35D6"/>
    <w:rsid w:val="002C0322"/>
    <w:rsid w:val="002E1FA4"/>
    <w:rsid w:val="002F79BC"/>
    <w:rsid w:val="00324817"/>
    <w:rsid w:val="00344121"/>
    <w:rsid w:val="00381820"/>
    <w:rsid w:val="00390C07"/>
    <w:rsid w:val="00397A49"/>
    <w:rsid w:val="003D23C0"/>
    <w:rsid w:val="003D3ED4"/>
    <w:rsid w:val="003E4B84"/>
    <w:rsid w:val="003F3EA8"/>
    <w:rsid w:val="0041053F"/>
    <w:rsid w:val="0041076A"/>
    <w:rsid w:val="0041380F"/>
    <w:rsid w:val="00417584"/>
    <w:rsid w:val="0044077F"/>
    <w:rsid w:val="004468AF"/>
    <w:rsid w:val="00450FB0"/>
    <w:rsid w:val="00451DE2"/>
    <w:rsid w:val="00454148"/>
    <w:rsid w:val="00457CF7"/>
    <w:rsid w:val="004654C0"/>
    <w:rsid w:val="004716EF"/>
    <w:rsid w:val="00487916"/>
    <w:rsid w:val="004A625C"/>
    <w:rsid w:val="004B2897"/>
    <w:rsid w:val="004D10AC"/>
    <w:rsid w:val="004E050E"/>
    <w:rsid w:val="004E14FD"/>
    <w:rsid w:val="00503977"/>
    <w:rsid w:val="00531A55"/>
    <w:rsid w:val="00537BC3"/>
    <w:rsid w:val="005523FB"/>
    <w:rsid w:val="005533B1"/>
    <w:rsid w:val="005C20D4"/>
    <w:rsid w:val="005C5B70"/>
    <w:rsid w:val="005D33B5"/>
    <w:rsid w:val="005E2373"/>
    <w:rsid w:val="00621DC1"/>
    <w:rsid w:val="0064056D"/>
    <w:rsid w:val="006564B8"/>
    <w:rsid w:val="00670DC4"/>
    <w:rsid w:val="00673439"/>
    <w:rsid w:val="0067470E"/>
    <w:rsid w:val="00691443"/>
    <w:rsid w:val="006A28BB"/>
    <w:rsid w:val="006A5051"/>
    <w:rsid w:val="006C1B8D"/>
    <w:rsid w:val="006C2DEB"/>
    <w:rsid w:val="00701A06"/>
    <w:rsid w:val="00712472"/>
    <w:rsid w:val="0071786A"/>
    <w:rsid w:val="00717AC7"/>
    <w:rsid w:val="00723658"/>
    <w:rsid w:val="00724BF4"/>
    <w:rsid w:val="00734FCF"/>
    <w:rsid w:val="007351E7"/>
    <w:rsid w:val="0074051C"/>
    <w:rsid w:val="0074115C"/>
    <w:rsid w:val="00743765"/>
    <w:rsid w:val="00747ABC"/>
    <w:rsid w:val="007C2656"/>
    <w:rsid w:val="007E237D"/>
    <w:rsid w:val="007E6419"/>
    <w:rsid w:val="007F3126"/>
    <w:rsid w:val="008122E7"/>
    <w:rsid w:val="008200BF"/>
    <w:rsid w:val="00826350"/>
    <w:rsid w:val="0082727F"/>
    <w:rsid w:val="00867128"/>
    <w:rsid w:val="00874A4A"/>
    <w:rsid w:val="00877D8E"/>
    <w:rsid w:val="008856B5"/>
    <w:rsid w:val="008D41C6"/>
    <w:rsid w:val="00905BC4"/>
    <w:rsid w:val="00966FF2"/>
    <w:rsid w:val="00971D4D"/>
    <w:rsid w:val="00973305"/>
    <w:rsid w:val="009B0AE2"/>
    <w:rsid w:val="009F7B64"/>
    <w:rsid w:val="00A54728"/>
    <w:rsid w:val="00A67E7C"/>
    <w:rsid w:val="00A72F88"/>
    <w:rsid w:val="00A7767F"/>
    <w:rsid w:val="00A840C1"/>
    <w:rsid w:val="00A858CD"/>
    <w:rsid w:val="00AA3F85"/>
    <w:rsid w:val="00AC73B9"/>
    <w:rsid w:val="00AE5981"/>
    <w:rsid w:val="00B01D38"/>
    <w:rsid w:val="00B26818"/>
    <w:rsid w:val="00B32994"/>
    <w:rsid w:val="00B33F84"/>
    <w:rsid w:val="00B521FE"/>
    <w:rsid w:val="00B62BF3"/>
    <w:rsid w:val="00B7699B"/>
    <w:rsid w:val="00B95578"/>
    <w:rsid w:val="00BB3F08"/>
    <w:rsid w:val="00BB52B0"/>
    <w:rsid w:val="00BD3435"/>
    <w:rsid w:val="00BF0656"/>
    <w:rsid w:val="00C04115"/>
    <w:rsid w:val="00C24640"/>
    <w:rsid w:val="00C60AA6"/>
    <w:rsid w:val="00CA7E1B"/>
    <w:rsid w:val="00CB1E0E"/>
    <w:rsid w:val="00CB31D9"/>
    <w:rsid w:val="00CC244E"/>
    <w:rsid w:val="00D50D80"/>
    <w:rsid w:val="00D664C2"/>
    <w:rsid w:val="00D843C2"/>
    <w:rsid w:val="00D9212D"/>
    <w:rsid w:val="00DA7D2B"/>
    <w:rsid w:val="00DB23B4"/>
    <w:rsid w:val="00DC25D6"/>
    <w:rsid w:val="00DD1B27"/>
    <w:rsid w:val="00E1544A"/>
    <w:rsid w:val="00E20E9E"/>
    <w:rsid w:val="00E3159C"/>
    <w:rsid w:val="00E3674C"/>
    <w:rsid w:val="00E7482B"/>
    <w:rsid w:val="00E82641"/>
    <w:rsid w:val="00E927EB"/>
    <w:rsid w:val="00EA65B8"/>
    <w:rsid w:val="00EC4936"/>
    <w:rsid w:val="00EF3CB2"/>
    <w:rsid w:val="00F052DC"/>
    <w:rsid w:val="00F071DA"/>
    <w:rsid w:val="00F30B7F"/>
    <w:rsid w:val="00F31BC4"/>
    <w:rsid w:val="00F57E45"/>
    <w:rsid w:val="00F9033E"/>
    <w:rsid w:val="00FB5028"/>
    <w:rsid w:val="00FC4616"/>
    <w:rsid w:val="00FD68EA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1137E-440F-42E1-98C5-797908219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1590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10160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2025-08-25T21:14:00Z</cp:lastPrinted>
  <dcterms:created xsi:type="dcterms:W3CDTF">2025-09-01T13:16:00Z</dcterms:created>
  <dcterms:modified xsi:type="dcterms:W3CDTF">2025-09-01T13:16:00Z</dcterms:modified>
</cp:coreProperties>
</file>