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124/2022 </w:t>
      </w:r>
      <w:r>
        <w:rPr>
          <w:rFonts w:ascii="Arial" w:hAnsi="Arial" w:cs="Arial"/>
          <w:b/>
          <w:sz w:val="22"/>
          <w:szCs w:val="22"/>
        </w:rPr>
        <w:t xml:space="preserve">- LOA,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de Obras, Trânsito e Serv. Urbanos</w:t>
      </w:r>
      <w:r>
        <w:rPr>
          <w:rFonts w:ascii="Arial" w:hAnsi="Arial" w:cs="Arial"/>
          <w:color w:val="ff0000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0233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Canguçu Mais Limpa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- 2365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Limpeza pública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Serviços Pessoa </w:t>
      </w:r>
      <w:r>
        <w:rPr>
          <w:rFonts w:ascii="Arial" w:hAnsi="Arial" w:cs="Arial"/>
          <w:sz w:val="22"/>
          <w:szCs w:val="22"/>
        </w:rPr>
        <w:t xml:space="preserve">Jurídica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0139</w:t>
      </w:r>
      <w:r>
        <w:rPr>
          <w:rFonts w:ascii="Arial" w:hAnsi="Arial" w:cs="Arial"/>
          <w:sz w:val="22"/>
          <w:szCs w:val="22"/>
        </w:rPr>
        <w:t xml:space="preserve"> – Benefícios Eventuais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2088 – </w:t>
      </w:r>
      <w:r>
        <w:rPr>
          <w:rFonts w:ascii="Arial" w:hAnsi="Arial" w:cs="Arial"/>
          <w:sz w:val="22"/>
          <w:szCs w:val="22"/>
        </w:rPr>
        <w:t xml:space="preserve">Benefícios Eventuais</w:t>
      </w:r>
      <w:r>
        <w:rPr>
          <w:rFonts w:ascii="Arial" w:hAnsi="Arial" w:cs="Arial"/>
          <w:sz w:val="22"/>
          <w:szCs w:val="22"/>
        </w:rPr>
        <w:t xml:space="preserve"> – Apoio a situações de vulnerabilidade temporária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498.819,73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2088 –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Benefícios Eventuais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situações de vulnerabilidade temporária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b/>
                <w:bCs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Material, Bem ou Serviço de distribuição gratuita – Aquisição de material Hospitalar de mobilidade (Cadeiras de roda / banho, andadores, muletas, camas hospitalares), para empréstimo para pessoas carentes que necessitam destes equipamentos.</w:t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498.819,73</w:t>
            </w:r>
            <w:r>
              <w:rPr>
                <w:b/>
                <w:bCs/>
              </w:rPr>
            </w:r>
            <w:r/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12 de dezembro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14</cp:revision>
  <dcterms:created xsi:type="dcterms:W3CDTF">2017-11-08T12:14:00Z</dcterms:created>
  <dcterms:modified xsi:type="dcterms:W3CDTF">2022-12-12T13:09:35Z</dcterms:modified>
</cp:coreProperties>
</file>