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F43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F065D4">
        <w:rPr>
          <w:rFonts w:ascii="Palatino Linotype" w:hAnsi="Palatino Linotype"/>
          <w:sz w:val="24"/>
          <w:szCs w:val="24"/>
        </w:rPr>
        <w:t xml:space="preserve">LEI COMPLEMENTAR </w:t>
      </w:r>
      <w:r>
        <w:rPr>
          <w:rFonts w:ascii="Palatino Linotype" w:hAnsi="Palatino Linotype"/>
          <w:sz w:val="24"/>
          <w:szCs w:val="24"/>
        </w:rPr>
        <w:t>n</w:t>
      </w:r>
      <w:r w:rsidRPr="00F065D4">
        <w:rPr>
          <w:rFonts w:ascii="Palatino Linotype" w:hAnsi="Palatino Linotype"/>
          <w:sz w:val="24"/>
          <w:szCs w:val="24"/>
        </w:rPr>
        <w:t xml:space="preserve">º </w:t>
      </w:r>
      <w:r>
        <w:rPr>
          <w:rFonts w:ascii="Palatino Linotype" w:hAnsi="Palatino Linotype"/>
          <w:sz w:val="24"/>
          <w:szCs w:val="24"/>
        </w:rPr>
        <w:t>73</w:t>
      </w:r>
      <w:r w:rsidRPr="00F065D4">
        <w:rPr>
          <w:rFonts w:ascii="Palatino Linotype" w:hAnsi="Palatino Linotype"/>
          <w:sz w:val="24"/>
          <w:szCs w:val="24"/>
        </w:rPr>
        <w:t>/20</w:t>
      </w:r>
      <w:r>
        <w:rPr>
          <w:rFonts w:ascii="Palatino Linotype" w:hAnsi="Palatino Linotype"/>
          <w:sz w:val="24"/>
          <w:szCs w:val="24"/>
        </w:rPr>
        <w:t>20</w:t>
      </w:r>
    </w:p>
    <w:p w:rsidR="00616F43" w:rsidRPr="00F065D4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616F43" w:rsidRPr="00F065D4" w:rsidRDefault="00616F43" w:rsidP="00616F43">
      <w:pPr>
        <w:spacing w:after="0" w:line="240" w:lineRule="auto"/>
        <w:ind w:left="3119"/>
        <w:jc w:val="both"/>
        <w:rPr>
          <w:rFonts w:ascii="Palatino Linotype" w:hAnsi="Palatino Linotype"/>
          <w:sz w:val="24"/>
          <w:szCs w:val="24"/>
        </w:rPr>
      </w:pPr>
      <w:r w:rsidRPr="00F065D4">
        <w:rPr>
          <w:rFonts w:ascii="Palatino Linotype" w:hAnsi="Palatino Linotype"/>
          <w:sz w:val="24"/>
          <w:szCs w:val="24"/>
        </w:rPr>
        <w:t xml:space="preserve">Altera a Lei Complementar nº </w:t>
      </w:r>
      <w:r>
        <w:rPr>
          <w:rFonts w:ascii="Palatino Linotype" w:hAnsi="Palatino Linotype"/>
          <w:sz w:val="24"/>
          <w:szCs w:val="24"/>
        </w:rPr>
        <w:t>47</w:t>
      </w:r>
      <w:r w:rsidRPr="00F065D4">
        <w:rPr>
          <w:rFonts w:ascii="Palatino Linotype" w:hAnsi="Palatino Linotype"/>
          <w:sz w:val="24"/>
          <w:szCs w:val="24"/>
        </w:rPr>
        <w:t xml:space="preserve">, de </w:t>
      </w:r>
      <w:r>
        <w:rPr>
          <w:rFonts w:ascii="Palatino Linotype" w:hAnsi="Palatino Linotype"/>
          <w:sz w:val="24"/>
          <w:szCs w:val="24"/>
        </w:rPr>
        <w:t>26</w:t>
      </w:r>
      <w:r w:rsidRPr="00F065D4">
        <w:rPr>
          <w:rFonts w:ascii="Palatino Linotype" w:hAnsi="Palatino Linotype"/>
          <w:sz w:val="24"/>
          <w:szCs w:val="24"/>
        </w:rPr>
        <w:t xml:space="preserve"> de </w:t>
      </w:r>
      <w:r>
        <w:rPr>
          <w:rFonts w:ascii="Palatino Linotype" w:hAnsi="Palatino Linotype"/>
          <w:sz w:val="24"/>
          <w:szCs w:val="24"/>
        </w:rPr>
        <w:t>novembro de 2</w:t>
      </w:r>
      <w:r w:rsidRPr="00F065D4">
        <w:rPr>
          <w:rFonts w:ascii="Palatino Linotype" w:hAnsi="Palatino Linotype"/>
          <w:sz w:val="24"/>
          <w:szCs w:val="24"/>
        </w:rPr>
        <w:t>0</w:t>
      </w:r>
      <w:r>
        <w:rPr>
          <w:rFonts w:ascii="Palatino Linotype" w:hAnsi="Palatino Linotype"/>
          <w:sz w:val="24"/>
          <w:szCs w:val="24"/>
        </w:rPr>
        <w:t>18</w:t>
      </w:r>
      <w:r w:rsidRPr="00F065D4">
        <w:rPr>
          <w:rFonts w:ascii="Palatino Linotype" w:hAnsi="Palatino Linotype"/>
          <w:sz w:val="24"/>
          <w:szCs w:val="24"/>
        </w:rPr>
        <w:t xml:space="preserve"> (Código Tributário Municipal), e dá outras </w:t>
      </w:r>
      <w:bookmarkStart w:id="0" w:name="_GoBack"/>
      <w:bookmarkEnd w:id="0"/>
      <w:r w:rsidRPr="00F065D4">
        <w:rPr>
          <w:rFonts w:ascii="Palatino Linotype" w:hAnsi="Palatino Linotype"/>
          <w:sz w:val="24"/>
          <w:szCs w:val="24"/>
        </w:rPr>
        <w:t>providências.</w:t>
      </w:r>
    </w:p>
    <w:p w:rsidR="00616F43" w:rsidRDefault="00616F43" w:rsidP="00616F43">
      <w:pPr>
        <w:spacing w:after="0" w:line="240" w:lineRule="auto"/>
        <w:ind w:left="3119"/>
        <w:jc w:val="both"/>
        <w:rPr>
          <w:rFonts w:ascii="Palatino Linotype" w:hAnsi="Palatino Linotype"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ind w:left="2124"/>
        <w:jc w:val="both"/>
        <w:rPr>
          <w:rFonts w:ascii="Palatino Linotype" w:eastAsia="Times New Roman" w:hAnsi="Palatino Linotype" w:cs="Courier New"/>
          <w:sz w:val="24"/>
          <w:szCs w:val="24"/>
          <w:lang w:eastAsia="pt-BR"/>
        </w:rPr>
      </w:pPr>
      <w:r w:rsidRPr="00F476AE">
        <w:rPr>
          <w:rFonts w:ascii="Palatino Linotype" w:eastAsia="Times New Roman" w:hAnsi="Palatino Linotype" w:cs="Courier New"/>
          <w:b/>
          <w:sz w:val="24"/>
          <w:szCs w:val="24"/>
          <w:lang w:eastAsia="pt-BR"/>
        </w:rPr>
        <w:t>O Prefeito Municipal de Guarujá do Sul</w:t>
      </w:r>
      <w:r w:rsidRPr="00F476AE">
        <w:rPr>
          <w:rFonts w:ascii="Palatino Linotype" w:eastAsia="Times New Roman" w:hAnsi="Palatino Linotype" w:cs="Courier New"/>
          <w:sz w:val="24"/>
          <w:szCs w:val="24"/>
          <w:lang w:eastAsia="pt-BR"/>
        </w:rPr>
        <w:t>, Estado de Santa Catarina,</w:t>
      </w:r>
    </w:p>
    <w:p w:rsidR="00616F43" w:rsidRPr="00F476AE" w:rsidRDefault="00616F43" w:rsidP="00616F43">
      <w:pPr>
        <w:spacing w:after="0" w:line="240" w:lineRule="auto"/>
        <w:ind w:firstLine="2127"/>
        <w:jc w:val="both"/>
        <w:rPr>
          <w:rFonts w:ascii="Palatino Linotype" w:eastAsia="Times New Roman" w:hAnsi="Palatino Linotype" w:cs="Courier New"/>
          <w:sz w:val="24"/>
          <w:szCs w:val="24"/>
          <w:lang w:eastAsia="pt-BR"/>
        </w:rPr>
      </w:pPr>
    </w:p>
    <w:p w:rsidR="00616F43" w:rsidRPr="007B1A04" w:rsidRDefault="00616F43" w:rsidP="00616F43">
      <w:pPr>
        <w:spacing w:after="0" w:line="240" w:lineRule="auto"/>
        <w:ind w:firstLine="2124"/>
        <w:jc w:val="both"/>
        <w:rPr>
          <w:rFonts w:ascii="Palatino Linotype" w:hAnsi="Palatino Linotype" w:cs="Courier New"/>
        </w:rPr>
      </w:pPr>
      <w:r w:rsidRPr="00F476AE">
        <w:rPr>
          <w:rFonts w:ascii="Palatino Linotype" w:eastAsia="Times New Roman" w:hAnsi="Palatino Linotype" w:cs="Courier New"/>
          <w:b/>
          <w:sz w:val="24"/>
          <w:szCs w:val="24"/>
          <w:lang w:eastAsia="pt-BR"/>
        </w:rPr>
        <w:t>TORNA PÚBLICO</w:t>
      </w:r>
      <w:r w:rsidRPr="00F476AE">
        <w:rPr>
          <w:rFonts w:ascii="Palatino Linotype" w:eastAsia="Times New Roman" w:hAnsi="Palatino Linotype" w:cs="Courier New"/>
          <w:sz w:val="24"/>
          <w:szCs w:val="24"/>
          <w:lang w:eastAsia="pt-BR"/>
        </w:rPr>
        <w:t xml:space="preserve"> a todos os habitantes deste Município que a Câmara Municipal de Vereadores, votou, aprovou e eu sanciono a </w:t>
      </w:r>
      <w:r w:rsidRPr="007B1A04">
        <w:rPr>
          <w:rFonts w:ascii="Palatino Linotype" w:hAnsi="Palatino Linotype" w:cs="Courier New"/>
        </w:rPr>
        <w:t>Lei</w:t>
      </w:r>
      <w:r>
        <w:rPr>
          <w:rFonts w:ascii="Palatino Linotype" w:hAnsi="Palatino Linotype" w:cs="Courier New"/>
        </w:rPr>
        <w:t xml:space="preserve"> Complementar</w:t>
      </w:r>
      <w:r w:rsidRPr="007B1A04">
        <w:rPr>
          <w:rFonts w:ascii="Palatino Linotype" w:hAnsi="Palatino Linotype" w:cs="Courier New"/>
        </w:rPr>
        <w:t>:</w:t>
      </w:r>
    </w:p>
    <w:p w:rsidR="00616F43" w:rsidRPr="00F065D4" w:rsidRDefault="00616F43" w:rsidP="00616F43">
      <w:pPr>
        <w:spacing w:after="0" w:line="240" w:lineRule="auto"/>
        <w:ind w:left="3119"/>
        <w:jc w:val="both"/>
        <w:rPr>
          <w:rFonts w:ascii="Palatino Linotype" w:hAnsi="Palatino Linotype"/>
          <w:sz w:val="24"/>
          <w:szCs w:val="24"/>
        </w:rPr>
      </w:pPr>
    </w:p>
    <w:p w:rsidR="00616F43" w:rsidRPr="00F065D4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F065D4">
        <w:rPr>
          <w:rFonts w:ascii="Palatino Linotype" w:hAnsi="Palatino Linotype"/>
          <w:sz w:val="24"/>
          <w:szCs w:val="24"/>
        </w:rPr>
        <w:t xml:space="preserve">Art. 1º Ficam </w:t>
      </w:r>
      <w:proofErr w:type="gramStart"/>
      <w:r w:rsidRPr="00F065D4">
        <w:rPr>
          <w:rFonts w:ascii="Palatino Linotype" w:hAnsi="Palatino Linotype"/>
          <w:sz w:val="24"/>
          <w:szCs w:val="24"/>
        </w:rPr>
        <w:t>alterado</w:t>
      </w:r>
      <w:proofErr w:type="gramEnd"/>
      <w:r w:rsidRPr="00F065D4">
        <w:rPr>
          <w:rFonts w:ascii="Palatino Linotype" w:hAnsi="Palatino Linotype"/>
          <w:sz w:val="24"/>
          <w:szCs w:val="24"/>
        </w:rPr>
        <w:t xml:space="preserve"> o inciso XX</w:t>
      </w:r>
      <w:r>
        <w:rPr>
          <w:rFonts w:ascii="Palatino Linotype" w:hAnsi="Palatino Linotype"/>
          <w:sz w:val="24"/>
          <w:szCs w:val="24"/>
        </w:rPr>
        <w:t>V</w:t>
      </w:r>
      <w:r w:rsidRPr="00F065D4">
        <w:rPr>
          <w:rFonts w:ascii="Palatino Linotype" w:hAnsi="Palatino Linotype"/>
          <w:sz w:val="24"/>
          <w:szCs w:val="24"/>
        </w:rPr>
        <w:t xml:space="preserve"> do artigo </w:t>
      </w:r>
      <w:r>
        <w:rPr>
          <w:rFonts w:ascii="Palatino Linotype" w:hAnsi="Palatino Linotype"/>
          <w:sz w:val="24"/>
          <w:szCs w:val="24"/>
        </w:rPr>
        <w:t>171</w:t>
      </w:r>
      <w:r w:rsidRPr="00F065D4">
        <w:rPr>
          <w:rFonts w:ascii="Palatino Linotype" w:hAnsi="Palatino Linotype"/>
          <w:sz w:val="24"/>
          <w:szCs w:val="24"/>
        </w:rPr>
        <w:t xml:space="preserve">, da Lei Complementar </w:t>
      </w:r>
      <w:r>
        <w:rPr>
          <w:rFonts w:ascii="Palatino Linotype" w:hAnsi="Palatino Linotype"/>
          <w:sz w:val="24"/>
          <w:szCs w:val="24"/>
        </w:rPr>
        <w:t>47</w:t>
      </w:r>
      <w:r w:rsidRPr="00F065D4">
        <w:rPr>
          <w:rFonts w:ascii="Palatino Linotype" w:hAnsi="Palatino Linotype"/>
          <w:sz w:val="24"/>
          <w:szCs w:val="24"/>
        </w:rPr>
        <w:t>/20</w:t>
      </w:r>
      <w:r>
        <w:rPr>
          <w:rFonts w:ascii="Palatino Linotype" w:hAnsi="Palatino Linotype"/>
          <w:sz w:val="24"/>
          <w:szCs w:val="24"/>
        </w:rPr>
        <w:t>18</w:t>
      </w:r>
      <w:r w:rsidRPr="00F065D4">
        <w:rPr>
          <w:rFonts w:ascii="Palatino Linotype" w:hAnsi="Palatino Linotype"/>
          <w:sz w:val="24"/>
          <w:szCs w:val="24"/>
        </w:rPr>
        <w:t xml:space="preserve">, que passa a vigorar com a seguinte redação: </w:t>
      </w:r>
    </w:p>
    <w:p w:rsidR="00616F43" w:rsidRPr="00F065D4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>“XXV - do domicílio do tomador do serviço do subitem 15.09.</w:t>
      </w:r>
      <w:proofErr w:type="gramStart"/>
      <w:r w:rsidRPr="00A26C30">
        <w:rPr>
          <w:rFonts w:ascii="Palatino Linotype" w:hAnsi="Palatino Linotype"/>
          <w:i/>
          <w:sz w:val="24"/>
          <w:szCs w:val="24"/>
        </w:rPr>
        <w:t xml:space="preserve"> ”</w:t>
      </w:r>
      <w:proofErr w:type="gramEnd"/>
    </w:p>
    <w:p w:rsidR="00616F43" w:rsidRPr="00F065D4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616F43" w:rsidRPr="00746F21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746F21">
        <w:rPr>
          <w:rFonts w:ascii="Palatino Linotype" w:hAnsi="Palatino Linotype"/>
          <w:sz w:val="24"/>
          <w:szCs w:val="24"/>
        </w:rPr>
        <w:t xml:space="preserve">Art. 2º Ficam inseridos os §§ </w:t>
      </w:r>
      <w:r>
        <w:rPr>
          <w:rFonts w:ascii="Palatino Linotype" w:hAnsi="Palatino Linotype"/>
          <w:sz w:val="24"/>
          <w:szCs w:val="24"/>
        </w:rPr>
        <w:t>3</w:t>
      </w:r>
      <w:r w:rsidRPr="00746F21">
        <w:rPr>
          <w:rFonts w:ascii="Palatino Linotype" w:hAnsi="Palatino Linotype"/>
          <w:sz w:val="24"/>
          <w:szCs w:val="24"/>
        </w:rPr>
        <w:t xml:space="preserve">º </w:t>
      </w:r>
      <w:proofErr w:type="gramStart"/>
      <w:r w:rsidRPr="00746F21">
        <w:rPr>
          <w:rFonts w:ascii="Palatino Linotype" w:hAnsi="Palatino Linotype"/>
          <w:sz w:val="24"/>
          <w:szCs w:val="24"/>
        </w:rPr>
        <w:t>ao 1</w:t>
      </w:r>
      <w:r>
        <w:rPr>
          <w:rFonts w:ascii="Palatino Linotype" w:hAnsi="Palatino Linotype"/>
          <w:sz w:val="24"/>
          <w:szCs w:val="24"/>
        </w:rPr>
        <w:t>1</w:t>
      </w:r>
      <w:proofErr w:type="gramEnd"/>
      <w:r w:rsidRPr="00746F21">
        <w:rPr>
          <w:rFonts w:ascii="Palatino Linotype" w:hAnsi="Palatino Linotype"/>
          <w:sz w:val="24"/>
          <w:szCs w:val="24"/>
        </w:rPr>
        <w:t xml:space="preserve"> no artigo 171, da Lei Complementar 47/2018, com a seguinte redação:</w:t>
      </w:r>
    </w:p>
    <w:p w:rsidR="00616F43" w:rsidRPr="00746F21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proofErr w:type="gramStart"/>
      <w:r w:rsidRPr="00A26C30">
        <w:rPr>
          <w:rFonts w:ascii="Palatino Linotype" w:hAnsi="Palatino Linotype" w:cs="Arial"/>
          <w:i/>
          <w:color w:val="000000"/>
          <w:sz w:val="24"/>
          <w:szCs w:val="24"/>
        </w:rPr>
        <w:t>“§ 3º Na hipótese de descumprimento do disposto no </w:t>
      </w:r>
      <w:r w:rsidRPr="00A26C30">
        <w:rPr>
          <w:rFonts w:ascii="Palatino Linotype" w:hAnsi="Palatino Linotype" w:cs="Arial"/>
          <w:b/>
          <w:bCs/>
          <w:i/>
          <w:color w:val="000000"/>
          <w:sz w:val="24"/>
          <w:szCs w:val="24"/>
        </w:rPr>
        <w:t>caput</w:t>
      </w:r>
      <w:r w:rsidRPr="00A26C30">
        <w:rPr>
          <w:rFonts w:ascii="Palatino Linotype" w:hAnsi="Palatino Linotype" w:cs="Arial"/>
          <w:i/>
          <w:iCs/>
          <w:color w:val="000000"/>
          <w:sz w:val="24"/>
          <w:szCs w:val="24"/>
        </w:rPr>
        <w:t> </w:t>
      </w:r>
      <w:r w:rsidRPr="00A26C30">
        <w:rPr>
          <w:rFonts w:ascii="Palatino Linotype" w:hAnsi="Palatino Linotype" w:cs="Arial"/>
          <w:i/>
          <w:color w:val="000000"/>
          <w:sz w:val="24"/>
          <w:szCs w:val="24"/>
        </w:rPr>
        <w:t>ou no § 1</w:t>
      </w:r>
      <w:r w:rsidRPr="00A26C30">
        <w:rPr>
          <w:rFonts w:ascii="Palatino Linotype" w:hAnsi="Palatino Linotype" w:cs="Arial"/>
          <w:i/>
          <w:color w:val="000000"/>
          <w:sz w:val="24"/>
          <w:szCs w:val="24"/>
          <w:u w:val="single"/>
          <w:vertAlign w:val="superscript"/>
        </w:rPr>
        <w:t>o</w:t>
      </w:r>
      <w:r w:rsidRPr="00A26C30">
        <w:rPr>
          <w:rFonts w:ascii="Palatino Linotype" w:hAnsi="Palatino Linotype" w:cs="Arial"/>
          <w:i/>
          <w:color w:val="000000"/>
          <w:sz w:val="24"/>
          <w:szCs w:val="24"/>
        </w:rPr>
        <w:t>, ambos do art. 191 desta Lei Complementar, o imposto será devido no local do estabelecimento do tomador ou intermediário do serviço ou, na falta de estabelecimento, onde ele estiver domiciliado.</w:t>
      </w:r>
      <w:proofErr w:type="gramEnd"/>
    </w:p>
    <w:p w:rsidR="00616F43" w:rsidRPr="00A26C30" w:rsidRDefault="00616F43" w:rsidP="00616F43">
      <w:pPr>
        <w:spacing w:after="0" w:line="240" w:lineRule="auto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 xml:space="preserve"> 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 xml:space="preserve">“§ 4º Ressalvadas as exceções e especificações estabelecidas nos §§ 6º a 12 deste artigo, considera-se tomador dos serviços referidos nos incisos XXI, XXII e XXIII do caput deste artigo o contratante do serviço e, no caso de negócio jurídico que envolva estipulação em favor de unidade da pessoa jurídica contratante, a unidade em favor da qual o serviço foi estipulado, sendo </w:t>
      </w:r>
      <w:proofErr w:type="gramStart"/>
      <w:r w:rsidRPr="00A26C30">
        <w:rPr>
          <w:rFonts w:ascii="Palatino Linotype" w:hAnsi="Palatino Linotype"/>
          <w:i/>
          <w:sz w:val="24"/>
          <w:szCs w:val="24"/>
        </w:rPr>
        <w:t>irrelevantes para caracterizá-la as denominações de sede, filial, agência</w:t>
      </w:r>
      <w:proofErr w:type="gramEnd"/>
      <w:r w:rsidRPr="00A26C30">
        <w:rPr>
          <w:rFonts w:ascii="Palatino Linotype" w:hAnsi="Palatino Linotype"/>
          <w:i/>
          <w:sz w:val="24"/>
          <w:szCs w:val="24"/>
        </w:rPr>
        <w:t>, posto de atendimento, sucursal, escritório de representação ou contato ou quaisquer outras que venham a ser utilizadas.”</w:t>
      </w:r>
    </w:p>
    <w:p w:rsidR="00616F43" w:rsidRPr="00F065D4" w:rsidRDefault="00616F43" w:rsidP="00616F43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>“§ 5º No caso dos serviços de planos de saúde ou de medicina e congêneres, referidos nos subitens 4.22 e 4.23 da lista de serviços anexa a esta Lei Complementar, o tomador do serviço é a pessoa física beneficiária vinculada à operadora por meio de convênio ou contrato de plano de saúde individual, familiar, coletivo empresarial ou coletivo por adesão.”</w:t>
      </w:r>
    </w:p>
    <w:p w:rsidR="00616F43" w:rsidRPr="00F065D4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>“§ 6º Nos casos em que houver dependentes vinculados ao titular do plano, será considerado apenas o domicílio do titular para fins do disposto no § 6º deste artigo.”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lastRenderedPageBreak/>
        <w:t>“§ 7º No caso dos serviços de administração de cartão de crédito ou débito e congêneres, referidos no subitem 15.01 da lista de serviços anexa a esta Lei Complementar, prestados diretamente aos portadores de cartões de crédito ou débito e congêneres, o tomador é o primeiro titular do cartão.”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 xml:space="preserve">“§ 8º O local do estabelecimento credenciado é considerado o domicílio do tomador dos demais serviços referidos no subitem 15.01 da lista de serviços anexa a esta Lei </w:t>
      </w:r>
      <w:proofErr w:type="gramStart"/>
      <w:r w:rsidRPr="00A26C30">
        <w:rPr>
          <w:rFonts w:ascii="Palatino Linotype" w:hAnsi="Palatino Linotype"/>
          <w:i/>
          <w:sz w:val="24"/>
          <w:szCs w:val="24"/>
        </w:rPr>
        <w:t>Complementar relativos</w:t>
      </w:r>
      <w:proofErr w:type="gramEnd"/>
      <w:r w:rsidRPr="00A26C30">
        <w:rPr>
          <w:rFonts w:ascii="Palatino Linotype" w:hAnsi="Palatino Linotype"/>
          <w:i/>
          <w:sz w:val="24"/>
          <w:szCs w:val="24"/>
        </w:rPr>
        <w:t xml:space="preserve"> às transferências realizadas por meio de cartão de crédito ou débito, ou a eles conexos, que sejam prestados ao tomador, direta ou indiretamente, por: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>I - bandeiras;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>II - credenciadoras; ou</w:t>
      </w:r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  <w:proofErr w:type="gramStart"/>
      <w:r w:rsidRPr="00A26C30">
        <w:rPr>
          <w:rFonts w:ascii="Palatino Linotype" w:hAnsi="Palatino Linotype"/>
          <w:i/>
          <w:sz w:val="24"/>
          <w:szCs w:val="24"/>
        </w:rPr>
        <w:t>III - emissoras de cartões de crédito e débito.”</w:t>
      </w:r>
      <w:proofErr w:type="gramEnd"/>
    </w:p>
    <w:p w:rsidR="00616F43" w:rsidRPr="00A26C30" w:rsidRDefault="00616F43" w:rsidP="00616F43">
      <w:pPr>
        <w:spacing w:after="0" w:line="240" w:lineRule="auto"/>
        <w:ind w:left="851"/>
        <w:jc w:val="both"/>
        <w:rPr>
          <w:rFonts w:ascii="Palatino Linotype" w:hAnsi="Palatino Linotype"/>
          <w:i/>
          <w:sz w:val="24"/>
          <w:szCs w:val="24"/>
        </w:rPr>
      </w:pP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r w:rsidRPr="00A26C30">
        <w:rPr>
          <w:rFonts w:ascii="Palatino Linotype" w:hAnsi="Palatino Linotype"/>
          <w:i/>
          <w:sz w:val="24"/>
          <w:szCs w:val="24"/>
        </w:rPr>
        <w:t xml:space="preserve">“§ 9º No caso dos serviços de administração de carteira de valores mobiliários e dos serviços de administração e gestão de fundos e clubes de investimento, </w:t>
      </w:r>
      <w:r w:rsidRPr="00A26C30">
        <w:rPr>
          <w:rFonts w:ascii="Palatino Linotype" w:hAnsi="Palatino Linotype" w:cs="CIDFont+F2"/>
          <w:i/>
          <w:sz w:val="24"/>
          <w:szCs w:val="24"/>
        </w:rPr>
        <w:t>referidos no subitem 15.01 da lista de serviços anexa a esta Lei Complementar, o tomador é o cotista.”</w:t>
      </w: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r w:rsidRPr="00A26C30">
        <w:rPr>
          <w:rFonts w:ascii="Palatino Linotype" w:hAnsi="Palatino Linotype" w:cs="CIDFont+F2"/>
          <w:i/>
          <w:sz w:val="24"/>
          <w:szCs w:val="24"/>
        </w:rPr>
        <w:t>“§ 10 No caso dos serviços de administração de consórcios, o tomador de serviço é o consorciado.”</w:t>
      </w: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r w:rsidRPr="00A26C30">
        <w:rPr>
          <w:rFonts w:ascii="Palatino Linotype" w:hAnsi="Palatino Linotype" w:cs="CIDFont+F2"/>
          <w:i/>
          <w:sz w:val="24"/>
          <w:szCs w:val="24"/>
        </w:rPr>
        <w:t xml:space="preserve">“§ 11. No caso dos serviços de arrendamento mercantil, o tomador do serviço é </w:t>
      </w:r>
      <w:proofErr w:type="gramStart"/>
      <w:r w:rsidRPr="00A26C30">
        <w:rPr>
          <w:rFonts w:ascii="Palatino Linotype" w:hAnsi="Palatino Linotype" w:cs="CIDFont+F2"/>
          <w:i/>
          <w:sz w:val="24"/>
          <w:szCs w:val="24"/>
        </w:rPr>
        <w:t>o</w:t>
      </w:r>
      <w:proofErr w:type="gramEnd"/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proofErr w:type="gramStart"/>
      <w:r w:rsidRPr="00A26C30">
        <w:rPr>
          <w:rFonts w:ascii="Palatino Linotype" w:hAnsi="Palatino Linotype" w:cs="CIDFont+F2"/>
          <w:i/>
          <w:sz w:val="24"/>
          <w:szCs w:val="24"/>
        </w:rPr>
        <w:t>arrendatário</w:t>
      </w:r>
      <w:proofErr w:type="gramEnd"/>
      <w:r w:rsidRPr="00A26C30">
        <w:rPr>
          <w:rFonts w:ascii="Palatino Linotype" w:hAnsi="Palatino Linotype" w:cs="CIDFont+F2"/>
          <w:i/>
          <w:sz w:val="24"/>
          <w:szCs w:val="24"/>
        </w:rPr>
        <w:t>, pessoa física ou a unidade beneficiária da pessoa jurídica, domiciliado no País, e, no caso de arrendatário não domiciliado no País, o tomador é o beneficiário do serviço no País.”</w:t>
      </w:r>
    </w:p>
    <w:p w:rsidR="00616F43" w:rsidRPr="00F065D4" w:rsidRDefault="00616F43" w:rsidP="00616F43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IDFont+F2"/>
          <w:sz w:val="24"/>
          <w:szCs w:val="24"/>
        </w:rPr>
      </w:pPr>
    </w:p>
    <w:p w:rsidR="00616F43" w:rsidRPr="00F065D4" w:rsidRDefault="00616F43" w:rsidP="00616F43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F065D4">
        <w:rPr>
          <w:rFonts w:ascii="Palatino Linotype" w:hAnsi="Palatino Linotype" w:cs="CIDFont+F2"/>
          <w:sz w:val="24"/>
          <w:szCs w:val="24"/>
        </w:rPr>
        <w:t>Art.</w:t>
      </w:r>
      <w:r>
        <w:rPr>
          <w:rFonts w:ascii="Palatino Linotype" w:hAnsi="Palatino Linotype" w:cs="CIDFont+F2"/>
          <w:sz w:val="24"/>
          <w:szCs w:val="24"/>
        </w:rPr>
        <w:t xml:space="preserve"> 3º</w:t>
      </w:r>
      <w:proofErr w:type="gramStart"/>
      <w:r>
        <w:rPr>
          <w:rFonts w:ascii="Palatino Linotype" w:hAnsi="Palatino Linotype" w:cs="CIDFont+F2"/>
          <w:sz w:val="24"/>
          <w:szCs w:val="24"/>
        </w:rPr>
        <w:t xml:space="preserve"> </w:t>
      </w:r>
      <w:r w:rsidRPr="00F065D4">
        <w:rPr>
          <w:rFonts w:ascii="Palatino Linotype" w:hAnsi="Palatino Linotype" w:cs="CIDFont+F2"/>
          <w:sz w:val="24"/>
          <w:szCs w:val="24"/>
        </w:rPr>
        <w:t xml:space="preserve"> </w:t>
      </w:r>
      <w:proofErr w:type="gramEnd"/>
      <w:r w:rsidRPr="00F065D4">
        <w:rPr>
          <w:rFonts w:ascii="Palatino Linotype" w:hAnsi="Palatino Linotype" w:cs="CIDFont+F2"/>
          <w:sz w:val="24"/>
          <w:szCs w:val="24"/>
        </w:rPr>
        <w:t>Ficam</w:t>
      </w:r>
      <w:r>
        <w:rPr>
          <w:rFonts w:ascii="Palatino Linotype" w:hAnsi="Palatino Linotype" w:cs="CIDFont+F2"/>
          <w:sz w:val="24"/>
          <w:szCs w:val="24"/>
        </w:rPr>
        <w:t xml:space="preserve"> alterados </w:t>
      </w:r>
      <w:r w:rsidRPr="00F065D4">
        <w:rPr>
          <w:rFonts w:ascii="Palatino Linotype" w:hAnsi="Palatino Linotype" w:cs="CIDFont+F2"/>
          <w:sz w:val="24"/>
          <w:szCs w:val="24"/>
        </w:rPr>
        <w:t xml:space="preserve">os §§ </w:t>
      </w:r>
      <w:r>
        <w:rPr>
          <w:rFonts w:ascii="Palatino Linotype" w:hAnsi="Palatino Linotype" w:cs="CIDFont+F2"/>
          <w:sz w:val="24"/>
          <w:szCs w:val="24"/>
        </w:rPr>
        <w:t>3</w:t>
      </w:r>
      <w:r w:rsidRPr="00F065D4">
        <w:rPr>
          <w:rFonts w:ascii="Palatino Linotype" w:hAnsi="Palatino Linotype" w:cs="CIDFont+F2"/>
          <w:sz w:val="24"/>
          <w:szCs w:val="24"/>
        </w:rPr>
        <w:t xml:space="preserve">º e </w:t>
      </w:r>
      <w:r>
        <w:rPr>
          <w:rFonts w:ascii="Palatino Linotype" w:hAnsi="Palatino Linotype" w:cs="CIDFont+F2"/>
          <w:sz w:val="24"/>
          <w:szCs w:val="24"/>
        </w:rPr>
        <w:t>4</w:t>
      </w:r>
      <w:r w:rsidRPr="00F065D4">
        <w:rPr>
          <w:rFonts w:ascii="Palatino Linotype" w:hAnsi="Palatino Linotype" w:cs="CIDFont+F2"/>
          <w:sz w:val="24"/>
          <w:szCs w:val="24"/>
        </w:rPr>
        <w:t xml:space="preserve">º </w:t>
      </w:r>
      <w:r>
        <w:rPr>
          <w:rFonts w:ascii="Palatino Linotype" w:hAnsi="Palatino Linotype" w:cs="CIDFont+F2"/>
          <w:sz w:val="24"/>
          <w:szCs w:val="24"/>
        </w:rPr>
        <w:t>d</w:t>
      </w:r>
      <w:r w:rsidRPr="00F065D4">
        <w:rPr>
          <w:rFonts w:ascii="Palatino Linotype" w:hAnsi="Palatino Linotype" w:cs="CIDFont+F2"/>
          <w:sz w:val="24"/>
          <w:szCs w:val="24"/>
        </w:rPr>
        <w:t xml:space="preserve">o artigo </w:t>
      </w:r>
      <w:r>
        <w:rPr>
          <w:rFonts w:ascii="Palatino Linotype" w:hAnsi="Palatino Linotype" w:cs="CIDFont+F2"/>
          <w:sz w:val="24"/>
          <w:szCs w:val="24"/>
        </w:rPr>
        <w:t>173</w:t>
      </w:r>
      <w:r w:rsidRPr="00F065D4">
        <w:rPr>
          <w:rFonts w:ascii="Palatino Linotype" w:hAnsi="Palatino Linotype" w:cs="CIDFont+F2"/>
          <w:sz w:val="24"/>
          <w:szCs w:val="24"/>
        </w:rPr>
        <w:t xml:space="preserve">, da Lei Complementar </w:t>
      </w:r>
      <w:r>
        <w:rPr>
          <w:rFonts w:ascii="Palatino Linotype" w:hAnsi="Palatino Linotype" w:cs="CIDFont+F2"/>
          <w:sz w:val="24"/>
          <w:szCs w:val="24"/>
        </w:rPr>
        <w:t>47/2018</w:t>
      </w:r>
      <w:r w:rsidRPr="00F065D4">
        <w:rPr>
          <w:rFonts w:ascii="Palatino Linotype" w:hAnsi="Palatino Linotype" w:cs="CIDFont+F2"/>
          <w:sz w:val="24"/>
          <w:szCs w:val="24"/>
        </w:rPr>
        <w:t>,</w:t>
      </w:r>
      <w:r>
        <w:rPr>
          <w:rFonts w:ascii="Palatino Linotype" w:hAnsi="Palatino Linotype" w:cs="CIDFont+F2"/>
          <w:sz w:val="24"/>
          <w:szCs w:val="24"/>
        </w:rPr>
        <w:t xml:space="preserve"> </w:t>
      </w:r>
      <w:r w:rsidRPr="00F065D4">
        <w:rPr>
          <w:rFonts w:ascii="Palatino Linotype" w:hAnsi="Palatino Linotype"/>
          <w:sz w:val="24"/>
          <w:szCs w:val="24"/>
        </w:rPr>
        <w:t xml:space="preserve">que passa a vigorar com a seguinte redação: </w:t>
      </w:r>
    </w:p>
    <w:p w:rsidR="00616F43" w:rsidRDefault="00616F43" w:rsidP="00616F43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IDFont+F2"/>
          <w:sz w:val="24"/>
          <w:szCs w:val="24"/>
        </w:rPr>
      </w:pPr>
    </w:p>
    <w:p w:rsidR="00616F43" w:rsidRPr="00F065D4" w:rsidRDefault="00616F43" w:rsidP="00616F43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IDFont+F2"/>
          <w:sz w:val="24"/>
          <w:szCs w:val="24"/>
        </w:rPr>
      </w:pP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r w:rsidRPr="00A26C30">
        <w:rPr>
          <w:rFonts w:ascii="Palatino Linotype" w:hAnsi="Palatino Linotype" w:cs="CIDFont+F2"/>
          <w:i/>
          <w:sz w:val="24"/>
          <w:szCs w:val="24"/>
        </w:rPr>
        <w:t>“§ 3° O tomador de serviço que contratar, pessoa física ou jurídica, que não esteja regularmente inscrito no cadastro de rendas mobiliárias do Município, ou tenha contratado serviço sem a obtenção da nota fiscal de serviço, exceto para os serviços dos subitens 4.22, 4.23, 5.09, 15.01 e 15.09.</w:t>
      </w:r>
      <w:proofErr w:type="gramStart"/>
      <w:r w:rsidRPr="00A26C30">
        <w:rPr>
          <w:rFonts w:ascii="Palatino Linotype" w:hAnsi="Palatino Linotype" w:cs="CIDFont+F2"/>
          <w:i/>
          <w:sz w:val="24"/>
          <w:szCs w:val="24"/>
        </w:rPr>
        <w:t>”</w:t>
      </w:r>
      <w:proofErr w:type="gramEnd"/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</w:p>
    <w:p w:rsidR="00616F43" w:rsidRPr="00A26C30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i/>
          <w:sz w:val="24"/>
          <w:szCs w:val="24"/>
        </w:rPr>
      </w:pPr>
      <w:r w:rsidRPr="00A26C30">
        <w:rPr>
          <w:rFonts w:ascii="Palatino Linotype" w:hAnsi="Palatino Linotype" w:cs="CIDFont+F2"/>
          <w:i/>
          <w:sz w:val="24"/>
          <w:szCs w:val="24"/>
        </w:rPr>
        <w:t>“§ 4° As pessoas referidas nos incisos II ou III do § 8º do art. 171 desta Lei Complementar, pelo imposto devido pelas pessoas a que se refere o inciso I do mesmo parágrafo, em decorrência dos serviços prestados na forma do subitem 15.01 da lista de serviços anexa a esta Lei Complementar.”</w:t>
      </w:r>
    </w:p>
    <w:p w:rsidR="00616F43" w:rsidRPr="00F065D4" w:rsidRDefault="00616F43" w:rsidP="00616F43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alatino Linotype" w:hAnsi="Palatino Linotype" w:cs="CIDFont+F2"/>
          <w:sz w:val="24"/>
          <w:szCs w:val="24"/>
        </w:rPr>
      </w:pPr>
    </w:p>
    <w:p w:rsidR="00616F43" w:rsidRPr="00772367" w:rsidRDefault="00616F43" w:rsidP="00616F43">
      <w:pPr>
        <w:spacing w:after="0"/>
        <w:jc w:val="both"/>
        <w:rPr>
          <w:rFonts w:ascii="Palatino Linotype" w:hAnsi="Palatino Linotype" w:cs="Courier New"/>
          <w:sz w:val="23"/>
          <w:szCs w:val="23"/>
        </w:rPr>
      </w:pPr>
      <w:r w:rsidRPr="00F065D4">
        <w:rPr>
          <w:rFonts w:ascii="Palatino Linotype" w:hAnsi="Palatino Linotype" w:cs="CIDFont+F2"/>
          <w:sz w:val="24"/>
          <w:szCs w:val="24"/>
        </w:rPr>
        <w:lastRenderedPageBreak/>
        <w:t xml:space="preserve">Art. </w:t>
      </w:r>
      <w:r>
        <w:rPr>
          <w:rFonts w:ascii="Palatino Linotype" w:hAnsi="Palatino Linotype" w:cs="CIDFont+F2"/>
          <w:sz w:val="24"/>
          <w:szCs w:val="24"/>
        </w:rPr>
        <w:t>4</w:t>
      </w:r>
      <w:r w:rsidRPr="00F065D4">
        <w:rPr>
          <w:rFonts w:ascii="Palatino Linotype" w:hAnsi="Palatino Linotype" w:cs="CIDFont+F2"/>
          <w:sz w:val="24"/>
          <w:szCs w:val="24"/>
        </w:rPr>
        <w:t xml:space="preserve">º </w:t>
      </w:r>
      <w:r w:rsidRPr="00772367">
        <w:rPr>
          <w:rFonts w:ascii="Palatino Linotype" w:hAnsi="Palatino Linotype" w:cs="Courier New"/>
          <w:sz w:val="23"/>
          <w:szCs w:val="23"/>
        </w:rPr>
        <w:t xml:space="preserve">A presente Lei Complementar entra em </w:t>
      </w:r>
      <w:r>
        <w:rPr>
          <w:rFonts w:ascii="Palatino Linotype" w:hAnsi="Palatino Linotype" w:cs="Courier New"/>
          <w:sz w:val="23"/>
          <w:szCs w:val="23"/>
        </w:rPr>
        <w:t>vigor na data de sua publicação, revogadas as disposições em contrário.</w:t>
      </w:r>
    </w:p>
    <w:p w:rsidR="00616F43" w:rsidRPr="00772367" w:rsidRDefault="00616F43" w:rsidP="00616F43">
      <w:pPr>
        <w:spacing w:after="0"/>
        <w:jc w:val="both"/>
        <w:rPr>
          <w:rFonts w:ascii="Palatino Linotype" w:hAnsi="Palatino Linotype" w:cs="Courier New"/>
          <w:sz w:val="23"/>
          <w:szCs w:val="23"/>
        </w:rPr>
      </w:pP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476AE">
        <w:rPr>
          <w:rFonts w:ascii="Palatino Linotype" w:hAnsi="Palatino Linotype" w:cs="Courier New"/>
          <w:sz w:val="24"/>
          <w:szCs w:val="24"/>
        </w:rPr>
        <w:t>GABINETE DO PREFEITO MUNICIPAL DE GUARUJÁ DO SUL – SC</w:t>
      </w: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476AE">
        <w:rPr>
          <w:rFonts w:ascii="Palatino Linotype" w:hAnsi="Palatino Linotype" w:cs="Courier New"/>
          <w:sz w:val="24"/>
          <w:szCs w:val="24"/>
        </w:rPr>
        <w:t>16 de Dezembro de 2020</w:t>
      </w: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476AE">
        <w:rPr>
          <w:rFonts w:ascii="Palatino Linotype" w:hAnsi="Palatino Linotype" w:cs="Courier New"/>
          <w:sz w:val="24"/>
          <w:szCs w:val="24"/>
        </w:rPr>
        <w:t>69º ano da Fundação e 58º ano da Instalação.</w:t>
      </w: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F476AE">
        <w:rPr>
          <w:rFonts w:ascii="Palatino Linotype" w:hAnsi="Palatino Linotype" w:cs="Courier New"/>
          <w:b/>
          <w:sz w:val="24"/>
          <w:szCs w:val="24"/>
        </w:rPr>
        <w:t>Claudio Júnior Weschenfelder</w:t>
      </w:r>
    </w:p>
    <w:p w:rsidR="00616F43" w:rsidRPr="00F476AE" w:rsidRDefault="00616F43" w:rsidP="00616F43">
      <w:pPr>
        <w:spacing w:after="0" w:line="240" w:lineRule="auto"/>
        <w:jc w:val="center"/>
        <w:rPr>
          <w:rFonts w:ascii="Palatino Linotype" w:hAnsi="Palatino Linotype" w:cs="Courier New"/>
          <w:b/>
          <w:i/>
          <w:sz w:val="24"/>
          <w:szCs w:val="24"/>
        </w:rPr>
      </w:pPr>
      <w:r w:rsidRPr="00F476AE">
        <w:rPr>
          <w:rFonts w:ascii="Palatino Linotype" w:hAnsi="Palatino Linotype" w:cs="Courier New"/>
          <w:b/>
          <w:i/>
          <w:sz w:val="24"/>
          <w:szCs w:val="24"/>
        </w:rPr>
        <w:t>Prefeito Municipal.</w:t>
      </w:r>
    </w:p>
    <w:p w:rsidR="00616F43" w:rsidRPr="00F476AE" w:rsidRDefault="00616F43" w:rsidP="00616F43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476AE">
        <w:rPr>
          <w:rFonts w:ascii="Palatino Linotype" w:hAnsi="Palatino Linotype" w:cs="Courier New"/>
          <w:sz w:val="24"/>
          <w:szCs w:val="24"/>
        </w:rPr>
        <w:t>Certifico que a Presente Lei foi publicada e registrada nesta Secretaria em data supra.</w:t>
      </w: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</w:p>
    <w:p w:rsidR="00616F43" w:rsidRPr="00F476AE" w:rsidRDefault="00616F43" w:rsidP="00616F43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F476AE">
        <w:rPr>
          <w:rFonts w:ascii="Palatino Linotype" w:hAnsi="Palatino Linotype" w:cs="Courier New"/>
          <w:b/>
          <w:sz w:val="24"/>
          <w:szCs w:val="24"/>
        </w:rPr>
        <w:t>Julio Cesar Della Flora</w:t>
      </w:r>
    </w:p>
    <w:p w:rsidR="00616F43" w:rsidRPr="00F476AE" w:rsidRDefault="00616F43" w:rsidP="00616F43">
      <w:pPr>
        <w:spacing w:after="0" w:line="240" w:lineRule="auto"/>
        <w:jc w:val="center"/>
        <w:rPr>
          <w:rFonts w:ascii="Palatino Linotype" w:hAnsi="Palatino Linotype"/>
          <w:b/>
          <w:i/>
          <w:sz w:val="24"/>
          <w:szCs w:val="24"/>
        </w:rPr>
      </w:pPr>
      <w:r w:rsidRPr="00F476AE">
        <w:rPr>
          <w:rFonts w:ascii="Palatino Linotype" w:hAnsi="Palatino Linotype"/>
          <w:b/>
          <w:i/>
          <w:sz w:val="24"/>
          <w:szCs w:val="24"/>
        </w:rPr>
        <w:t>Secretario de Administração e Fazenda</w:t>
      </w:r>
    </w:p>
    <w:p w:rsidR="00616F43" w:rsidRDefault="00616F43" w:rsidP="00616F43">
      <w:pPr>
        <w:spacing w:after="0"/>
      </w:pPr>
    </w:p>
    <w:p w:rsidR="00616F43" w:rsidRDefault="00616F43" w:rsidP="00616F43">
      <w:pPr>
        <w:pStyle w:val="Cabealho"/>
        <w:tabs>
          <w:tab w:val="left" w:pos="708"/>
        </w:tabs>
        <w:spacing w:line="276" w:lineRule="auto"/>
        <w:jc w:val="both"/>
      </w:pPr>
    </w:p>
    <w:p w:rsidR="00AB7057" w:rsidRPr="00616F43" w:rsidRDefault="00AB7057" w:rsidP="00616F43"/>
    <w:sectPr w:rsidR="00AB7057" w:rsidRPr="00616F43" w:rsidSect="00E20CD4">
      <w:headerReference w:type="even" r:id="rId5"/>
      <w:headerReference w:type="default" r:id="rId6"/>
      <w:footerReference w:type="default" r:id="rId7"/>
      <w:headerReference w:type="first" r:id="rId8"/>
      <w:pgSz w:w="11906" w:h="16838" w:code="9"/>
      <w:pgMar w:top="1134" w:right="1134" w:bottom="1701" w:left="1701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9F" w:rsidRDefault="00616F43" w:rsidP="003F42FC">
    <w:pPr>
      <w:pStyle w:val="Rodap"/>
      <w:jc w:val="center"/>
      <w:rPr>
        <w:color w:val="7F7F7F"/>
        <w:sz w:val="18"/>
        <w:szCs w:val="18"/>
      </w:rPr>
    </w:pPr>
  </w:p>
  <w:p w:rsidR="009A2391" w:rsidRDefault="00616F43" w:rsidP="003F42FC">
    <w:pPr>
      <w:pStyle w:val="Rodap"/>
      <w:jc w:val="center"/>
      <w:rPr>
        <w:color w:val="7F7F7F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9F" w:rsidRDefault="00616F4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9" o:spid="_x0000_s2050" type="#_x0000_t75" style="position:absolute;margin-left:0;margin-top:0;width:453.4pt;height:428.8pt;z-index:-251656192;mso-position-horizontal:center;mso-position-horizontal-relative:margin;mso-position-vertical:center;mso-position-vertical-relative:margin" o:allowincell="f">
          <v:imagedata r:id="rId1" o:title="teste brasão 2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9F" w:rsidRDefault="00616F43" w:rsidP="003653F4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09F" w:rsidRDefault="00616F4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2078" o:spid="_x0000_s2049" type="#_x0000_t75" style="position:absolute;margin-left:0;margin-top:0;width:453.4pt;height:428.8pt;z-index:-251657216;mso-position-horizontal:center;mso-position-horizontal-relative:margin;mso-position-vertical:center;mso-position-vertical-relative:margin" o:allowincell="f">
          <v:imagedata r:id="rId1" o:title="teste brasão 2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F43"/>
    <w:rsid w:val="00274047"/>
    <w:rsid w:val="00616F43"/>
    <w:rsid w:val="00AB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F4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Corpodetexto2">
    <w:name w:val="Body Text 2"/>
    <w:basedOn w:val="Normal"/>
    <w:link w:val="Corpodetexto2Char"/>
    <w:unhideWhenUsed/>
    <w:rsid w:val="00616F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616F43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16F4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16F4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16F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6F4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16F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6F4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F4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Corpodetexto2">
    <w:name w:val="Body Text 2"/>
    <w:basedOn w:val="Normal"/>
    <w:link w:val="Corpodetexto2Char"/>
    <w:unhideWhenUsed/>
    <w:rsid w:val="00616F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616F43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16F4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16F4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16F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6F4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16F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6F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709</Words>
  <Characters>3831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2020-12-16T14:26:00Z</dcterms:created>
  <dcterms:modified xsi:type="dcterms:W3CDTF">2020-12-16T14:31:00Z</dcterms:modified>
</cp:coreProperties>
</file>