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200" w:before="240" w:line="240" w:lineRule="auto"/>
        <w:ind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INDICAÇÃO Nº  700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/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2025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Bdr/>
        <w:spacing w:after="200" w:before="240" w:line="360" w:lineRule="auto"/>
        <w:ind w:right="0" w:firstLine="2268" w:left="3968"/>
        <w:jc w:val="both"/>
        <w:rPr/>
      </w:pPr>
      <w:r>
        <w:br/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A DOAÇÃO DE UM TERRENO PARA A CONSTRUÇÃO DO MUSEU DA MINERAÇÃO NO MUNICÍPIO DE PARAUAPEBAS.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/>
    </w:p>
    <w:p>
      <w:pPr>
        <w:pStyle w:val="1011"/>
        <w:pBdr/>
        <w:spacing w:line="360" w:lineRule="auto"/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11"/>
        <w:pBdr/>
        <w:spacing w:line="36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Bdr/>
        <w:spacing w:after="240" w:line="240" w:lineRule="auto"/>
        <w:ind w:left="85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            </w:t>
      </w:r>
      <w:r>
        <w:rPr>
          <w:rFonts w:ascii="Times New Roman" w:hAnsi="Times New Roman"/>
          <w:sz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 w:val="24"/>
          <w:lang w:val="pt-BR"/>
        </w:rPr>
        <w:t xml:space="preserve">       </w:t>
      </w:r>
      <w:r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Indico ao Poder Executivo Municipal, na pessoa do Excelentíssimo Senhor Prefeito Aurélio Ramos de Oliveira Neto, que viabilize a doação de uma área pública destinada à construção do Museu da Mineração de Parauapebas, em continuidade à Indicação nº 397/2025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de autoria deste vereador, que propôs a criação do referido equipamento cultural.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A cessão de um terreno municipal é etapa fundamental para a consolidação do projeto, possibilitando o planejamento arquitetônico, a captação de recursos e a execução das obras, com o objetivo de preservar a história da atividade mineral na região, fomentar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o turismo cultural e valorizar a identidade do município.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11"/>
        <w:pBdr/>
        <w:spacing w:line="360" w:lineRule="auto"/>
        <w:ind/>
        <w:jc w:val="both"/>
        <w:rPr/>
      </w:pPr>
      <w:r>
        <w:rPr>
          <w:rFonts w:ascii="Times New Roman" w:hAnsi="Times New Roman"/>
          <w:sz w:val="24"/>
          <w:lang w:val="pt-BR"/>
        </w:rPr>
      </w:r>
      <w:r/>
      <w:r/>
    </w:p>
    <w:p>
      <w:pPr>
        <w:pStyle w:val="1011"/>
        <w:pBdr/>
        <w:spacing w:line="360" w:lineRule="auto"/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11"/>
        <w:pBdr/>
        <w:spacing w:line="36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Parauapebas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16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outubro</w:t>
      </w:r>
      <w:r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de 2025.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Bdr/>
        <w:spacing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/>
        <w:spacing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/>
        <w:spacing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/>
        <w:spacing w:line="240" w:lineRule="auto"/>
        <w:ind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br/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MICHEL CARTEIRO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Bdr/>
        <w:spacing/>
        <w:ind/>
        <w:jc w:val="center"/>
        <w:rPr/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VEREADOR - P</w:t>
      </w:r>
      <w:r>
        <w:t xml:space="preserve">V</w:t>
      </w:r>
      <w:r/>
    </w:p>
    <w:p>
      <w:pPr>
        <w:pBdr/>
        <w:spacing w:after="200" w:before="24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br w:type="page" w:clear="all"/>
      </w:r>
      <w:r>
        <w:t xml:space="preserve">                                          </w:t>
      </w:r>
      <w:r>
        <w:br/>
        <w:t xml:space="preserve">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9"/>
          <w:spacing w:val="-2"/>
          <w:sz w:val="24"/>
          <w:szCs w:val="24"/>
        </w:rPr>
        <w:t xml:space="preserve">JUSTIFICATIVA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Parauapebas é reconhecida nacionalmente por abrigar uma das maiores minas a céu aberto do mundo e por sua expressiva contribuição ao desenvolvimento econômico do Pará e do Brasil. A mineração, pilar da economia local, moldou a história, o crescimento urban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 e a formação social do município. Entretanto, ainda não há um espaço público dedicado à preservação dessa trajetória, à memória dos trabalhadores e ao registro da evolução tecnológica e social da mineração.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</w:t>
        <w:br/>
        <w:t xml:space="preserve">             A criação do Museu da Mineração, já indicada anteriormente por este parlamentar, representa um marco na valorização cultural e turística da cidade. Contudo, para que a iniciativa possa avançar, é indispensável a definição de um terreno adequado para sua in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stalação, preferencialmente em área de fácil acesso, com infraestrutura e potencial paisagístico compatível com o porte e relevância do projeto.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</w:t>
        <w:br/>
        <w:t xml:space="preserve">              O terreno poderá abrigar exposições permanentes de máquinas e caminhões fora de estrada, maquinários desativados, painéis interativos, ambientes de visitação escolar e espaços de convivência. Além de valorizar a história e identidade do município, o Museu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contribuirá para o estímulo ao turismo local, geração de renda, educação científica e tecnológica, e fortalecimento do sentimento de pertencimento da comunidade.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</w:t>
        <w:br/>
        <w:t xml:space="preserve">               Dessa forma, a doação da área pública representa não apenas um ato administrativo, mas um investimento cultural e social, que pavimentará o caminho para a construção de um dos mais importantes símbolos da memória de Parauapebas e de sua gente.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Contando com a sensibilidade da gestão municipal e o apoio dos nobres pares desta Casa de Leis, apresento esta proposição para que o Poder Executivo adote as medidas necessárias à destinação de terreno para o Museu da Mineração de Parauapebas.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/>
        <w:spacing w:after="240" w:line="240" w:lineRule="auto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sz w:val="24"/>
          <w:szCs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Parauapebas, 16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outubro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de 2025.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Bdr/>
        <w:spacing w:line="240" w:lineRule="auto"/>
        <w:ind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jc w:val="left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pBdr/>
        <w:spacing w:line="240" w:lineRule="auto"/>
        <w:ind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MICHEL CARTEIRO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Bdr/>
        <w:spacing/>
        <w:ind/>
        <w:jc w:val="center"/>
        <w:rPr/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VEREADOR - PV</w:t>
      </w:r>
      <w:r/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440" w:right="1440" w:bottom="1440" w:left="1440" w:header="720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Lohit Devanagari">
    <w:panose1 w:val="05040102010807070707"/>
  </w:font>
  <w:font w:name="Wingdings">
    <w:panose1 w:val="05000000000000000000"/>
  </w:font>
  <w:font w:name="Liberation Sans">
    <w:panose1 w:val="020B0604020202020204"/>
  </w:font>
  <w:font w:name="Noto Sans CJK SC Regular">
    <w:panose1 w:val="05040102010807070707"/>
  </w:font>
  <w:font w:name="Arial Unicode MS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bottom w:val="single" w:color="000000" w:sz="6" w:space="1"/>
      </w:pBdr>
      <w:spacing w:before="200" w:line="240" w:lineRule="auto"/>
      <w:ind w:firstLine="20"/>
      <w:jc w:val="center"/>
      <w:rPr>
        <w:rFonts w:ascii="Times New Roman" w:hAnsi="Times New Roman" w:eastAsia="Times New Roman" w:cs="Times New Roman"/>
        <w:b/>
        <w:sz w:val="18"/>
        <w:szCs w:val="18"/>
      </w:rPr>
    </w:pPr>
    <w:r>
      <w:rPr>
        <w:rFonts w:ascii="Times New Roman" w:hAnsi="Times New Roman" w:eastAsia="Times New Roman" w:cs="Times New Roman"/>
        <w:b/>
        <w:sz w:val="18"/>
        <w:szCs w:val="18"/>
      </w:rPr>
    </w:r>
    <w:r>
      <w:rPr>
        <w:rFonts w:ascii="Times New Roman" w:hAnsi="Times New Roman" w:eastAsia="Times New Roman" w:cs="Times New Roman"/>
        <w:b/>
        <w:sz w:val="18"/>
        <w:szCs w:val="18"/>
      </w:rPr>
    </w:r>
    <w:r>
      <w:rPr>
        <w:rFonts w:ascii="Times New Roman" w:hAnsi="Times New Roman" w:eastAsia="Times New Roman" w:cs="Times New Roman"/>
        <w:b/>
        <w:sz w:val="18"/>
        <w:szCs w:val="18"/>
      </w:rPr>
    </w:r>
  </w:p>
  <w:p>
    <w:pPr>
      <w:pBdr/>
      <w:spacing w:before="200" w:line="240" w:lineRule="auto"/>
      <w:ind w:firstLine="20"/>
      <w:jc w:val="center"/>
      <w:rPr>
        <w:rFonts w:ascii="Times New Roman" w:hAnsi="Times New Roman" w:eastAsia="Times New Roman" w:cs="Times New Roman"/>
        <w:b/>
        <w:sz w:val="18"/>
        <w:szCs w:val="18"/>
      </w:rPr>
    </w:pPr>
    <w:r>
      <w:rPr>
        <w:rFonts w:ascii="Times New Roman" w:hAnsi="Times New Roman" w:eastAsia="Times New Roman" w:cs="Times New Roman"/>
        <w:b/>
        <w:sz w:val="18"/>
        <w:szCs w:val="18"/>
      </w:rPr>
      <w:t xml:space="preserve">Avenida Sônia Côrtes, Quadra 33, Lote Especial, Bairro Beira Rio II – Parauapebas – Pará</w:t>
    </w:r>
    <w:r>
      <w:rPr>
        <w:rFonts w:ascii="Times New Roman" w:hAnsi="Times New Roman" w:eastAsia="Times New Roman" w:cs="Times New Roman"/>
        <w:b/>
        <w:sz w:val="18"/>
        <w:szCs w:val="18"/>
      </w:rPr>
    </w:r>
    <w:r>
      <w:rPr>
        <w:rFonts w:ascii="Times New Roman" w:hAnsi="Times New Roman" w:eastAsia="Times New Roman" w:cs="Times New Roman"/>
        <w:b/>
        <w:sz w:val="18"/>
        <w:szCs w:val="18"/>
      </w:rPr>
    </w:r>
  </w:p>
  <w:p>
    <w:pPr>
      <w:pBdr/>
      <w:spacing w:line="240" w:lineRule="auto"/>
      <w:ind/>
      <w:jc w:val="center"/>
      <w:rPr>
        <w:rFonts w:ascii="Times New Roman" w:hAnsi="Times New Roman" w:eastAsia="Times New Roman" w:cs="Times New Roman"/>
        <w:b/>
        <w:sz w:val="18"/>
        <w:szCs w:val="18"/>
      </w:rPr>
    </w:pPr>
    <w:r>
      <w:rPr>
        <w:rFonts w:ascii="Times New Roman" w:hAnsi="Times New Roman" w:eastAsia="Times New Roman" w:cs="Times New Roman"/>
        <w:b/>
        <w:sz w:val="18"/>
        <w:szCs w:val="18"/>
      </w:rPr>
      <w:t xml:space="preserve">CEP: 68.515-000 / TELEFONE DO GABINETE: (94) 3346-3914</w:t>
    </w:r>
    <w:r>
      <w:rPr>
        <w:rFonts w:ascii="Times New Roman" w:hAnsi="Times New Roman" w:eastAsia="Times New Roman" w:cs="Times New Roman"/>
        <w:b/>
        <w:sz w:val="18"/>
        <w:szCs w:val="18"/>
      </w:rPr>
    </w:r>
    <w:r>
      <w:rPr>
        <w:rFonts w:ascii="Times New Roman" w:hAnsi="Times New Roman" w:eastAsia="Times New Roman" w:cs="Times New Roman"/>
        <w:b/>
        <w:sz w:val="18"/>
        <w:szCs w:val="18"/>
      </w:rPr>
    </w:r>
  </w:p>
  <w:p>
    <w:pPr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/>
  </w:p>
  <w:p>
    <w:pPr>
      <w:pBdr/>
      <w:spacing w:line="240" w:lineRule="auto"/>
      <w:ind/>
      <w:jc w:val="center"/>
      <w:rPr/>
    </w:pPr>
    <w:r/>
    <w:r/>
  </w:p>
  <w:p>
    <w:pPr>
      <w:pBdr/>
      <w:spacing w:line="240" w:lineRule="auto"/>
      <w:ind/>
      <w:jc w:val="center"/>
      <w:rPr>
        <w:rFonts w:ascii="Times New Roman" w:hAnsi="Times New Roman" w:eastAsia="Times New Roman" w:cs="Times New Roman"/>
        <w:b/>
        <w:sz w:val="24"/>
        <w:szCs w:val="24"/>
      </w:rPr>
    </w:pPr>
    <w:r>
      <w:rPr>
        <w:rFonts w:ascii="Times New Roman" w:hAnsi="Times New Roman" w:eastAsia="Times New Roman" w:cs="Times New Roman"/>
        <w:b/>
        <w:sz w:val="24"/>
        <w:szCs w:val="24"/>
      </w:rPr>
    </w:r>
    <w:r>
      <w:rPr>
        <w:rFonts w:ascii="Times New Roman" w:hAnsi="Times New Roman" w:eastAsia="Times New Roman" w:cs="Times New Roman"/>
        <w:b/>
        <w:sz w:val="24"/>
        <w:szCs w:val="24"/>
      </w:rPr>
    </w:r>
    <w:r>
      <w:rPr>
        <w:rFonts w:ascii="Times New Roman" w:hAnsi="Times New Roman" w:eastAsia="Times New Roman" w:cs="Times New Roman"/>
        <w:b/>
        <w:sz w:val="24"/>
        <w:szCs w:val="24"/>
      </w:rPr>
    </w:r>
  </w:p>
  <w:p>
    <w:pPr>
      <w:pBdr/>
      <w:spacing w:line="240" w:lineRule="auto"/>
      <w:ind/>
      <w:jc w:val="center"/>
      <w:rPr>
        <w:rFonts w:ascii="Times New Roman" w:hAnsi="Times New Roman" w:eastAsia="Times New Roman" w:cs="Times New Roman"/>
        <w:b/>
        <w:sz w:val="24"/>
        <w:szCs w:val="24"/>
      </w:rPr>
    </w:pPr>
    <w:r>
      <w:rPr>
        <w:rFonts w:ascii="Times New Roman" w:hAnsi="Times New Roman" w:eastAsia="Times New Roman" w:cs="Times New Roman"/>
        <w:b/>
        <w:sz w:val="24"/>
        <w:szCs w:val="24"/>
      </w:rPr>
      <w:t xml:space="preserve">ESTADO DO PARÁ</w:t>
    </w:r>
    <w:r>
      <w:rPr>
        <w:rFonts w:ascii="Times New Roman" w:hAnsi="Times New Roman" w:eastAsia="Times New Roman" w:cs="Times New Roman"/>
        <w:b/>
        <w:sz w:val="24"/>
        <w:szCs w:val="24"/>
      </w:rPr>
    </w:r>
    <w:r>
      <w:rPr>
        <w:rFonts w:ascii="Times New Roman" w:hAnsi="Times New Roman" w:eastAsia="Times New Roman" w:cs="Times New Roman"/>
        <w:b/>
        <w:sz w:val="24"/>
        <w:szCs w:val="24"/>
      </w:rPr>
    </w:r>
  </w:p>
  <w:p>
    <w:pPr>
      <w:pBdr/>
      <w:spacing w:line="240" w:lineRule="auto"/>
      <w:ind/>
      <w:jc w:val="center"/>
      <w:rPr>
        <w:rFonts w:ascii="Times New Roman" w:hAnsi="Times New Roman" w:eastAsia="Times New Roman" w:cs="Times New Roman"/>
        <w:b/>
        <w:sz w:val="24"/>
        <w:szCs w:val="24"/>
      </w:rPr>
    </w:pPr>
    <w:r>
      <w:rPr>
        <w:rFonts w:ascii="Times New Roman" w:hAnsi="Times New Roman" w:eastAsia="Times New Roman" w:cs="Times New Roman"/>
        <w:b/>
        <w:sz w:val="24"/>
        <w:szCs w:val="24"/>
      </w:rPr>
      <w:t xml:space="preserve">PODER LEGISLATIVO</w:t>
    </w:r>
    <w:r>
      <w:rPr>
        <w:rFonts w:ascii="Times New Roman" w:hAnsi="Times New Roman" w:eastAsia="Times New Roman" w:cs="Times New Roman"/>
        <w:b/>
        <w:sz w:val="24"/>
        <w:szCs w:val="24"/>
      </w:rPr>
    </w:r>
    <w:r>
      <w:rPr>
        <w:rFonts w:ascii="Times New Roman" w:hAnsi="Times New Roman" w:eastAsia="Times New Roman" w:cs="Times New Roman"/>
        <w:b/>
        <w:sz w:val="24"/>
        <w:szCs w:val="24"/>
      </w:rPr>
    </w:r>
  </w:p>
  <w:p>
    <w:pPr>
      <w:pBdr/>
      <w:spacing w:line="240" w:lineRule="auto"/>
      <w:ind/>
      <w:jc w:val="center"/>
      <w:rPr>
        <w:rFonts w:ascii="Times New Roman" w:hAnsi="Times New Roman" w:eastAsia="Times New Roman" w:cs="Times New Roman"/>
        <w:b/>
        <w:sz w:val="24"/>
        <w:szCs w:val="24"/>
      </w:rPr>
    </w:pPr>
    <w:r>
      <w:rPr>
        <w:rFonts w:ascii="Times New Roman" w:hAnsi="Times New Roman" w:eastAsia="Times New Roman" w:cs="Times New Roman"/>
        <w:b/>
        <w:sz w:val="24"/>
        <w:szCs w:val="24"/>
      </w:rPr>
      <w:t xml:space="preserve">CÂMARA MUNICIPAL DE PARAUAPEBAS</w:t>
    </w:r>
    <w:r>
      <w:rPr>
        <w:rFonts w:ascii="Times New Roman" w:hAnsi="Times New Roman" w:eastAsia="Times New Roman" w:cs="Times New Roman"/>
        <w:b/>
        <w:sz w:val="24"/>
        <w:szCs w:val="24"/>
      </w:rPr>
    </w:r>
    <w:r>
      <w:rPr>
        <w:rFonts w:ascii="Times New Roman" w:hAnsi="Times New Roman" w:eastAsia="Times New Roman" w:cs="Times New Roman"/>
        <w:b/>
        <w:sz w:val="24"/>
        <w:szCs w:val="24"/>
      </w:rPr>
    </w:r>
  </w:p>
  <w:p>
    <w:pPr>
      <w:pBdr>
        <w:bottom w:val="single" w:color="000000" w:sz="6" w:space="1"/>
      </w:pBdr>
      <w:spacing w:line="240" w:lineRule="auto"/>
      <w:ind/>
      <w:jc w:val="center"/>
      <w:rPr>
        <w:rFonts w:ascii="Times New Roman" w:hAnsi="Times New Roman" w:eastAsia="Times New Roman" w:cs="Times New Roman"/>
        <w:b/>
        <w:sz w:val="24"/>
        <w:szCs w:val="24"/>
      </w:rPr>
    </w:pPr>
    <w:r>
      <w:rPr>
        <w:rFonts w:ascii="Times New Roman" w:hAnsi="Times New Roman" w:eastAsia="Times New Roman" w:cs="Times New Roman"/>
        <w:b/>
        <w:sz w:val="24"/>
        <w:szCs w:val="24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3" behindDoc="1" locked="0" layoutInCell="1" allowOverlap="1">
              <wp:simplePos x="0" y="0"/>
              <wp:positionH relativeFrom="page">
                <wp:posOffset>3437255</wp:posOffset>
              </wp:positionH>
              <wp:positionV relativeFrom="page">
                <wp:posOffset>266700</wp:posOffset>
              </wp:positionV>
              <wp:extent cx="681355" cy="681355"/>
              <wp:effectExtent l="0" t="0" r="0" b="0"/>
              <wp:wrapNone/>
              <wp:docPr id="1" name="image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81355" cy="6813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3;o:allowoverlap:true;o:allowincell:true;mso-position-horizontal-relative:page;margin-left:270.65pt;mso-position-horizontal:absolute;mso-position-vertical-relative:page;margin-top:21.00pt;mso-position-vertical:absolute;width:53.65pt;height:53.6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Times New Roman" w:hAnsi="Times New Roman" w:eastAsia="Times New Roman" w:cs="Times New Roman"/>
        <w:b/>
        <w:sz w:val="24"/>
        <w:szCs w:val="24"/>
      </w:rPr>
      <w:t xml:space="preserve">GABINETE DO VEREADOR </w:t>
    </w:r>
    <w:r>
      <w:rPr>
        <w:rFonts w:ascii="Times New Roman" w:hAnsi="Times New Roman" w:eastAsia="Times New Roman" w:cs="Times New Roman"/>
        <w:b/>
        <w:sz w:val="24"/>
        <w:szCs w:val="24"/>
      </w:rPr>
      <w:t xml:space="preserve">MICHEL CARTEIRO</w:t>
    </w:r>
    <w:r>
      <w:rPr>
        <w:rFonts w:ascii="Times New Roman" w:hAnsi="Times New Roman" w:eastAsia="Times New Roman" w:cs="Times New Roman"/>
        <w:b/>
        <w:sz w:val="24"/>
        <w:szCs w:val="24"/>
      </w:rPr>
    </w:r>
    <w:r>
      <w:rPr>
        <w:rFonts w:ascii="Times New Roman" w:hAnsi="Times New Roman" w:eastAsia="Times New Roman" w:cs="Times New Roman"/>
        <w:b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</w:num>
  <w:num w:numId="2">
    <w:abstractNumId w:val="12"/>
  </w:num>
  <w:num w:numId="3">
    <w:abstractNumId w:val="16"/>
  </w:num>
  <w:num w:numId="4">
    <w:abstractNumId w:val="7"/>
  </w:num>
  <w:num w:numId="5">
    <w:abstractNumId w:val="17"/>
  </w:num>
  <w:num w:numId="6">
    <w:abstractNumId w:val="5"/>
  </w:num>
  <w:num w:numId="7">
    <w:abstractNumId w:val="10"/>
  </w:num>
  <w:num w:numId="8">
    <w:abstractNumId w:val="6"/>
  </w:num>
  <w:num w:numId="9">
    <w:abstractNumId w:val="8"/>
  </w:num>
  <w:num w:numId="10">
    <w:abstractNumId w:val="13"/>
  </w:num>
  <w:num w:numId="11">
    <w:abstractNumId w:val="11"/>
  </w:num>
  <w:num w:numId="12">
    <w:abstractNumId w:val="18"/>
  </w:num>
  <w:num w:numId="13">
    <w:abstractNumId w:val="0"/>
  </w:num>
  <w:num w:numId="14">
    <w:abstractNumId w:val="2"/>
  </w:num>
  <w:num w:numId="15">
    <w:abstractNumId w:val="9"/>
  </w:num>
  <w:num w:numId="16">
    <w:abstractNumId w:val="3"/>
  </w:num>
  <w:num w:numId="17">
    <w:abstractNumId w:val="4"/>
  </w:num>
  <w:num w:numId="18">
    <w:abstractNumId w:val="1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20">
    <w:name w:val="Table Grid"/>
    <w:basedOn w:val="100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Table Grid Light"/>
    <w:basedOn w:val="10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Plain Table 1"/>
    <w:basedOn w:val="10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Plain Table 2"/>
    <w:basedOn w:val="10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Plain Table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Plain Table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Plain Table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"/>
    <w:basedOn w:val="10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1"/>
    <w:basedOn w:val="10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- Accent 2"/>
    <w:basedOn w:val="10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3"/>
    <w:basedOn w:val="10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- Accent 4"/>
    <w:basedOn w:val="10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- Accent 5"/>
    <w:basedOn w:val="10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- Accent 6"/>
    <w:basedOn w:val="10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1 Light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4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5 Dark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1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2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3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4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5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6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&amp; Lined - Accent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&amp; Lined - Accent 1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&amp; Lined - Accent 2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 3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 - Accent 4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5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6"/>
    <w:basedOn w:val="10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1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- Accent 2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- Accent 3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- Accent 4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- Accent 5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- Accent 6"/>
    <w:basedOn w:val="10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6">
    <w:name w:val="Heading 2"/>
    <w:basedOn w:val="996"/>
    <w:next w:val="996"/>
    <w:link w:val="95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947">
    <w:name w:val="Heading 4"/>
    <w:basedOn w:val="996"/>
    <w:next w:val="996"/>
    <w:link w:val="95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48">
    <w:name w:val="Heading 5"/>
    <w:basedOn w:val="996"/>
    <w:next w:val="996"/>
    <w:link w:val="95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49">
    <w:name w:val="Heading 6"/>
    <w:basedOn w:val="996"/>
    <w:next w:val="996"/>
    <w:link w:val="95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50">
    <w:name w:val="Heading 7"/>
    <w:basedOn w:val="996"/>
    <w:next w:val="996"/>
    <w:link w:val="95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51">
    <w:name w:val="Heading 8"/>
    <w:basedOn w:val="996"/>
    <w:next w:val="996"/>
    <w:link w:val="96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52">
    <w:name w:val="Heading 9"/>
    <w:basedOn w:val="996"/>
    <w:next w:val="996"/>
    <w:link w:val="96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53">
    <w:name w:val="Heading 1 Char"/>
    <w:basedOn w:val="999"/>
    <w:link w:val="9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54">
    <w:name w:val="Heading 2 Char"/>
    <w:basedOn w:val="999"/>
    <w:link w:val="9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55">
    <w:name w:val="Heading 3 Char"/>
    <w:basedOn w:val="999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56">
    <w:name w:val="Heading 4 Char"/>
    <w:basedOn w:val="999"/>
    <w:link w:val="94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57">
    <w:name w:val="Heading 5 Char"/>
    <w:basedOn w:val="999"/>
    <w:link w:val="94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58">
    <w:name w:val="Heading 6 Char"/>
    <w:basedOn w:val="999"/>
    <w:link w:val="94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59">
    <w:name w:val="Heading 7 Char"/>
    <w:basedOn w:val="999"/>
    <w:link w:val="9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60">
    <w:name w:val="Heading 8 Char"/>
    <w:basedOn w:val="999"/>
    <w:link w:val="95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1">
    <w:name w:val="Heading 9 Char"/>
    <w:basedOn w:val="999"/>
    <w:link w:val="9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2">
    <w:name w:val="Title Char"/>
    <w:basedOn w:val="999"/>
    <w:link w:val="100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63">
    <w:name w:val="Subtitle"/>
    <w:basedOn w:val="996"/>
    <w:next w:val="996"/>
    <w:link w:val="96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64">
    <w:name w:val="Subtitle Char"/>
    <w:basedOn w:val="999"/>
    <w:link w:val="96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5">
    <w:name w:val="Quote"/>
    <w:basedOn w:val="996"/>
    <w:next w:val="996"/>
    <w:link w:val="96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6">
    <w:name w:val="Quote Char"/>
    <w:basedOn w:val="999"/>
    <w:link w:val="96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67">
    <w:name w:val="List Paragraph"/>
    <w:basedOn w:val="996"/>
    <w:uiPriority w:val="34"/>
    <w:qFormat/>
    <w:pPr>
      <w:pBdr/>
      <w:spacing/>
      <w:ind w:left="720"/>
      <w:contextualSpacing w:val="true"/>
    </w:pPr>
  </w:style>
  <w:style w:type="character" w:styleId="968">
    <w:name w:val="Intense Emphasis"/>
    <w:basedOn w:val="99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69">
    <w:name w:val="Intense Quote"/>
    <w:basedOn w:val="996"/>
    <w:next w:val="996"/>
    <w:link w:val="97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70">
    <w:name w:val="Intense Quote Char"/>
    <w:basedOn w:val="999"/>
    <w:link w:val="96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71">
    <w:name w:val="Intense Reference"/>
    <w:basedOn w:val="99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72">
    <w:name w:val="No Spacing"/>
    <w:basedOn w:val="996"/>
    <w:uiPriority w:val="1"/>
    <w:qFormat/>
    <w:pPr>
      <w:pBdr/>
      <w:spacing w:after="0" w:line="240" w:lineRule="auto"/>
      <w:ind/>
    </w:pPr>
  </w:style>
  <w:style w:type="character" w:styleId="973">
    <w:name w:val="Subtle Emphasis"/>
    <w:basedOn w:val="99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4">
    <w:name w:val="Subtle Reference"/>
    <w:basedOn w:val="99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5">
    <w:name w:val="Book Title"/>
    <w:basedOn w:val="99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76">
    <w:name w:val="Header Char"/>
    <w:basedOn w:val="999"/>
    <w:link w:val="1009"/>
    <w:uiPriority w:val="99"/>
    <w:pPr>
      <w:pBdr/>
      <w:spacing/>
      <w:ind/>
    </w:pPr>
  </w:style>
  <w:style w:type="character" w:styleId="977">
    <w:name w:val="Footer Char"/>
    <w:basedOn w:val="999"/>
    <w:link w:val="1010"/>
    <w:uiPriority w:val="99"/>
    <w:pPr>
      <w:pBdr/>
      <w:spacing/>
      <w:ind/>
    </w:pPr>
  </w:style>
  <w:style w:type="paragraph" w:styleId="978">
    <w:name w:val="footnote text"/>
    <w:basedOn w:val="996"/>
    <w:link w:val="9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9">
    <w:name w:val="Footnote Text Char"/>
    <w:basedOn w:val="999"/>
    <w:link w:val="978"/>
    <w:uiPriority w:val="99"/>
    <w:semiHidden/>
    <w:pPr>
      <w:pBdr/>
      <w:spacing/>
      <w:ind/>
    </w:pPr>
    <w:rPr>
      <w:sz w:val="20"/>
      <w:szCs w:val="20"/>
    </w:rPr>
  </w:style>
  <w:style w:type="character" w:styleId="980">
    <w:name w:val="footnote reference"/>
    <w:basedOn w:val="999"/>
    <w:uiPriority w:val="99"/>
    <w:semiHidden/>
    <w:unhideWhenUsed/>
    <w:pPr>
      <w:pBdr/>
      <w:spacing/>
      <w:ind/>
    </w:pPr>
    <w:rPr>
      <w:vertAlign w:val="superscript"/>
    </w:rPr>
  </w:style>
  <w:style w:type="paragraph" w:styleId="981">
    <w:name w:val="endnote text"/>
    <w:basedOn w:val="996"/>
    <w:link w:val="9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2">
    <w:name w:val="Endnote Text Char"/>
    <w:basedOn w:val="999"/>
    <w:link w:val="981"/>
    <w:uiPriority w:val="99"/>
    <w:semiHidden/>
    <w:pPr>
      <w:pBdr/>
      <w:spacing/>
      <w:ind/>
    </w:pPr>
    <w:rPr>
      <w:sz w:val="20"/>
      <w:szCs w:val="20"/>
    </w:rPr>
  </w:style>
  <w:style w:type="character" w:styleId="983">
    <w:name w:val="endnote reference"/>
    <w:basedOn w:val="999"/>
    <w:uiPriority w:val="99"/>
    <w:semiHidden/>
    <w:unhideWhenUsed/>
    <w:pPr>
      <w:pBdr/>
      <w:spacing/>
      <w:ind/>
    </w:pPr>
    <w:rPr>
      <w:vertAlign w:val="superscript"/>
    </w:rPr>
  </w:style>
  <w:style w:type="character" w:styleId="984">
    <w:name w:val="FollowedHyperlink"/>
    <w:basedOn w:val="99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85">
    <w:name w:val="toc 1"/>
    <w:basedOn w:val="996"/>
    <w:next w:val="996"/>
    <w:uiPriority w:val="39"/>
    <w:unhideWhenUsed/>
    <w:pPr>
      <w:pBdr/>
      <w:spacing w:after="100"/>
      <w:ind/>
    </w:pPr>
  </w:style>
  <w:style w:type="paragraph" w:styleId="986">
    <w:name w:val="toc 2"/>
    <w:basedOn w:val="996"/>
    <w:next w:val="996"/>
    <w:uiPriority w:val="39"/>
    <w:unhideWhenUsed/>
    <w:pPr>
      <w:pBdr/>
      <w:spacing w:after="100"/>
      <w:ind w:left="220"/>
    </w:pPr>
  </w:style>
  <w:style w:type="paragraph" w:styleId="987">
    <w:name w:val="toc 3"/>
    <w:basedOn w:val="996"/>
    <w:next w:val="996"/>
    <w:uiPriority w:val="39"/>
    <w:unhideWhenUsed/>
    <w:pPr>
      <w:pBdr/>
      <w:spacing w:after="100"/>
      <w:ind w:left="440"/>
    </w:pPr>
  </w:style>
  <w:style w:type="paragraph" w:styleId="988">
    <w:name w:val="toc 4"/>
    <w:basedOn w:val="996"/>
    <w:next w:val="996"/>
    <w:uiPriority w:val="39"/>
    <w:unhideWhenUsed/>
    <w:pPr>
      <w:pBdr/>
      <w:spacing w:after="100"/>
      <w:ind w:left="660"/>
    </w:pPr>
  </w:style>
  <w:style w:type="paragraph" w:styleId="989">
    <w:name w:val="toc 5"/>
    <w:basedOn w:val="996"/>
    <w:next w:val="996"/>
    <w:uiPriority w:val="39"/>
    <w:unhideWhenUsed/>
    <w:pPr>
      <w:pBdr/>
      <w:spacing w:after="100"/>
      <w:ind w:left="880"/>
    </w:pPr>
  </w:style>
  <w:style w:type="paragraph" w:styleId="990">
    <w:name w:val="toc 6"/>
    <w:basedOn w:val="996"/>
    <w:next w:val="996"/>
    <w:uiPriority w:val="39"/>
    <w:unhideWhenUsed/>
    <w:pPr>
      <w:pBdr/>
      <w:spacing w:after="100"/>
      <w:ind w:left="1100"/>
    </w:pPr>
  </w:style>
  <w:style w:type="paragraph" w:styleId="991">
    <w:name w:val="toc 7"/>
    <w:basedOn w:val="996"/>
    <w:next w:val="996"/>
    <w:uiPriority w:val="39"/>
    <w:unhideWhenUsed/>
    <w:pPr>
      <w:pBdr/>
      <w:spacing w:after="100"/>
      <w:ind w:left="1320"/>
    </w:pPr>
  </w:style>
  <w:style w:type="paragraph" w:styleId="992">
    <w:name w:val="toc 8"/>
    <w:basedOn w:val="996"/>
    <w:next w:val="996"/>
    <w:uiPriority w:val="39"/>
    <w:unhideWhenUsed/>
    <w:pPr>
      <w:pBdr/>
      <w:spacing w:after="100"/>
      <w:ind w:left="1540"/>
    </w:pPr>
  </w:style>
  <w:style w:type="paragraph" w:styleId="993">
    <w:name w:val="toc 9"/>
    <w:basedOn w:val="996"/>
    <w:next w:val="996"/>
    <w:uiPriority w:val="39"/>
    <w:unhideWhenUsed/>
    <w:pPr>
      <w:pBdr/>
      <w:spacing w:after="100"/>
      <w:ind w:left="1760"/>
    </w:pPr>
  </w:style>
  <w:style w:type="paragraph" w:styleId="994">
    <w:name w:val="TOC Heading"/>
    <w:uiPriority w:val="39"/>
    <w:unhideWhenUsed/>
    <w:pPr>
      <w:pBdr/>
      <w:spacing/>
      <w:ind/>
    </w:pPr>
  </w:style>
  <w:style w:type="paragraph" w:styleId="995">
    <w:name w:val="table of figures"/>
    <w:basedOn w:val="996"/>
    <w:next w:val="996"/>
    <w:uiPriority w:val="99"/>
    <w:unhideWhenUsed/>
    <w:pPr>
      <w:pBdr/>
      <w:spacing w:after="0" w:afterAutospacing="0"/>
      <w:ind/>
    </w:pPr>
  </w:style>
  <w:style w:type="paragraph" w:styleId="996" w:default="1">
    <w:name w:val="Normal"/>
    <w:qFormat/>
    <w:pPr>
      <w:pBdr/>
      <w:spacing w:line="276" w:lineRule="auto"/>
      <w:ind/>
    </w:pPr>
    <w:rPr>
      <w:rFonts w:ascii="Arial" w:hAnsi="Arial" w:eastAsia="Arial" w:cs="Arial"/>
      <w:lang w:eastAsia="pt-BR"/>
    </w:rPr>
  </w:style>
  <w:style w:type="paragraph" w:styleId="997">
    <w:name w:val="Heading 1"/>
    <w:link w:val="1012"/>
    <w:uiPriority w:val="9"/>
    <w:qFormat/>
    <w:pPr>
      <w:widowControl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1"/>
      <w:ind w:right="3"/>
      <w:jc w:val="center"/>
      <w:outlineLvl w:val="0"/>
    </w:pPr>
    <w:rPr>
      <w:rFonts w:ascii="Arial" w:hAnsi="Arial" w:eastAsia="Arial Unicode MS" w:cs="Arial Unicode MS"/>
      <w:b/>
      <w:bCs/>
      <w:color w:val="000000"/>
      <w:sz w:val="24"/>
      <w:szCs w:val="24"/>
      <w:lang w:val="pt-PT" w:eastAsia="pt-BR"/>
    </w:rPr>
  </w:style>
  <w:style w:type="paragraph" w:styleId="998">
    <w:name w:val="Heading 3"/>
    <w:basedOn w:val="996"/>
    <w:next w:val="996"/>
    <w:link w:val="1018"/>
    <w:uiPriority w:val="9"/>
    <w:semiHidden/>
    <w:unhideWhenUsed/>
    <w:qFormat/>
    <w:pPr>
      <w:keepNext w:val="true"/>
      <w:keepLines w:val="true"/>
      <w:pBdr/>
      <w:spacing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99" w:default="1">
    <w:name w:val="Default Paragraph Font"/>
    <w:uiPriority w:val="1"/>
    <w:semiHidden/>
    <w:unhideWhenUsed/>
    <w:pPr>
      <w:pBdr/>
      <w:spacing/>
      <w:ind/>
    </w:pPr>
  </w:style>
  <w:style w:type="table" w:styleId="100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01" w:default="1">
    <w:name w:val="No List"/>
    <w:uiPriority w:val="99"/>
    <w:semiHidden/>
    <w:unhideWhenUsed/>
    <w:pPr>
      <w:pBdr/>
      <w:spacing/>
      <w:ind/>
    </w:pPr>
  </w:style>
  <w:style w:type="character" w:styleId="1002" w:customStyle="1">
    <w:name w:val="Cabeçalho Char"/>
    <w:basedOn w:val="999"/>
    <w:link w:val="1009"/>
    <w:uiPriority w:val="99"/>
    <w:qFormat/>
    <w:pPr>
      <w:pBdr/>
      <w:spacing/>
      <w:ind/>
    </w:pPr>
  </w:style>
  <w:style w:type="character" w:styleId="1003" w:customStyle="1">
    <w:name w:val="Rodapé Char"/>
    <w:basedOn w:val="999"/>
    <w:link w:val="1010"/>
    <w:uiPriority w:val="99"/>
    <w:qFormat/>
    <w:pPr>
      <w:pBdr/>
      <w:spacing/>
      <w:ind/>
    </w:pPr>
  </w:style>
  <w:style w:type="paragraph" w:styleId="1004">
    <w:name w:val="Title"/>
    <w:basedOn w:val="996"/>
    <w:next w:val="1005"/>
    <w:qFormat/>
    <w:pPr>
      <w:keepNext w:val="true"/>
      <w:pBdr/>
      <w:spacing w:after="120" w:before="240" w:line="259" w:lineRule="auto"/>
      <w:ind/>
    </w:pPr>
    <w:rPr>
      <w:rFonts w:ascii="Liberation Sans" w:hAnsi="Liberation Sans" w:eastAsia="Noto Sans CJK SC Regular" w:cs="Lohit Devanagari"/>
      <w:sz w:val="28"/>
      <w:szCs w:val="28"/>
      <w:lang w:eastAsia="en-US"/>
    </w:rPr>
  </w:style>
  <w:style w:type="paragraph" w:styleId="1005">
    <w:name w:val="Body Text"/>
    <w:basedOn w:val="996"/>
    <w:pPr>
      <w:pBdr/>
      <w:spacing w:after="140"/>
      <w:ind/>
    </w:pPr>
    <w:rPr>
      <w:rFonts w:asciiTheme="minorHAnsi" w:hAnsiTheme="minorHAnsi" w:eastAsiaTheme="minorHAnsi" w:cstheme="minorBidi"/>
      <w:lang w:eastAsia="en-US"/>
    </w:rPr>
  </w:style>
  <w:style w:type="paragraph" w:styleId="1006">
    <w:name w:val="List"/>
    <w:basedOn w:val="1005"/>
    <w:pPr>
      <w:pBdr/>
      <w:spacing/>
      <w:ind/>
    </w:pPr>
    <w:rPr>
      <w:rFonts w:cs="Lohit Devanagari"/>
    </w:rPr>
  </w:style>
  <w:style w:type="paragraph" w:styleId="1007">
    <w:name w:val="Caption"/>
    <w:basedOn w:val="996"/>
    <w:qFormat/>
    <w:pPr>
      <w:suppressLineNumbers w:val="true"/>
      <w:pBdr/>
      <w:spacing w:after="120" w:before="120" w:line="259" w:lineRule="auto"/>
      <w:ind/>
    </w:pPr>
    <w:rPr>
      <w:rFonts w:cs="Lohit Devanagari" w:asciiTheme="minorHAnsi" w:hAnsiTheme="minorHAnsi" w:eastAsiaTheme="minorHAnsi"/>
      <w:i/>
      <w:iCs/>
      <w:sz w:val="24"/>
      <w:szCs w:val="24"/>
      <w:lang w:eastAsia="en-US"/>
    </w:rPr>
  </w:style>
  <w:style w:type="paragraph" w:styleId="1008" w:customStyle="1">
    <w:name w:val="Índice"/>
    <w:basedOn w:val="996"/>
    <w:qFormat/>
    <w:pPr>
      <w:suppressLineNumbers w:val="true"/>
      <w:pBdr/>
      <w:spacing w:after="160" w:line="259" w:lineRule="auto"/>
      <w:ind/>
    </w:pPr>
    <w:rPr>
      <w:rFonts w:cs="Lohit Devanagari" w:asciiTheme="minorHAnsi" w:hAnsiTheme="minorHAnsi" w:eastAsiaTheme="minorHAnsi"/>
      <w:lang w:eastAsia="en-US"/>
    </w:rPr>
  </w:style>
  <w:style w:type="paragraph" w:styleId="1009">
    <w:name w:val="Header"/>
    <w:basedOn w:val="996"/>
    <w:link w:val="1002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  <w:rPr>
      <w:rFonts w:asciiTheme="minorHAnsi" w:hAnsiTheme="minorHAnsi" w:eastAsiaTheme="minorHAnsi" w:cstheme="minorBidi"/>
      <w:lang w:eastAsia="en-US"/>
    </w:rPr>
  </w:style>
  <w:style w:type="paragraph" w:styleId="1010">
    <w:name w:val="Footer"/>
    <w:basedOn w:val="996"/>
    <w:link w:val="1003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  <w:rPr>
      <w:rFonts w:asciiTheme="minorHAnsi" w:hAnsiTheme="minorHAnsi" w:eastAsiaTheme="minorHAnsi" w:cstheme="minorBidi"/>
      <w:lang w:eastAsia="en-US"/>
    </w:rPr>
  </w:style>
  <w:style w:type="paragraph" w:styleId="1011" w:customStyle="1">
    <w:name w:val="Corpo"/>
    <w:pPr>
      <w:widowControl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Arial" w:hAnsi="Arial" w:eastAsia="Arial Unicode MS" w:cs="Arial Unicode MS"/>
      <w:color w:val="000000"/>
      <w:lang w:val="es-ES_tradnl" w:eastAsia="pt-BR"/>
    </w:rPr>
  </w:style>
  <w:style w:type="character" w:styleId="1012" w:customStyle="1">
    <w:name w:val="Título 1 Char"/>
    <w:basedOn w:val="999"/>
    <w:link w:val="997"/>
    <w:uiPriority w:val="9"/>
    <w:pPr>
      <w:pBdr/>
      <w:spacing/>
      <w:ind/>
    </w:pPr>
    <w:rPr>
      <w:rFonts w:ascii="Arial" w:hAnsi="Arial" w:eastAsia="Arial Unicode MS" w:cs="Arial Unicode MS"/>
      <w:b/>
      <w:bCs/>
      <w:color w:val="000000"/>
      <w:sz w:val="24"/>
      <w:szCs w:val="24"/>
      <w:lang w:val="pt-PT" w:eastAsia="pt-BR"/>
    </w:rPr>
  </w:style>
  <w:style w:type="paragraph" w:styleId="1013">
    <w:name w:val="Normal (Web)"/>
    <w:basedOn w:val="996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  <w:style w:type="character" w:styleId="1014">
    <w:name w:val="Strong"/>
    <w:basedOn w:val="999"/>
    <w:uiPriority w:val="22"/>
    <w:qFormat/>
    <w:pPr>
      <w:pBdr/>
      <w:spacing/>
      <w:ind/>
    </w:pPr>
    <w:rPr>
      <w:b/>
      <w:bCs/>
    </w:rPr>
  </w:style>
  <w:style w:type="character" w:styleId="1015" w:customStyle="1">
    <w:name w:val="relative"/>
    <w:basedOn w:val="999"/>
    <w:pPr>
      <w:pBdr/>
      <w:spacing/>
      <w:ind/>
    </w:pPr>
  </w:style>
  <w:style w:type="character" w:styleId="1016" w:customStyle="1">
    <w:name w:val="ms-1"/>
    <w:basedOn w:val="999"/>
    <w:pPr>
      <w:pBdr/>
      <w:spacing/>
      <w:ind/>
    </w:pPr>
  </w:style>
  <w:style w:type="character" w:styleId="1017" w:customStyle="1">
    <w:name w:val="max-w-full"/>
    <w:basedOn w:val="999"/>
    <w:pPr>
      <w:pBdr/>
      <w:spacing/>
      <w:ind/>
    </w:pPr>
  </w:style>
  <w:style w:type="character" w:styleId="1018" w:customStyle="1">
    <w:name w:val="Título 3 Char"/>
    <w:basedOn w:val="999"/>
    <w:link w:val="99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pt-BR"/>
    </w:rPr>
  </w:style>
  <w:style w:type="character" w:styleId="1019">
    <w:name w:val="Hyperlink"/>
    <w:basedOn w:val="999"/>
    <w:uiPriority w:val="99"/>
    <w:semiHidden/>
    <w:unhideWhenUsed/>
    <w:pPr>
      <w:pBdr/>
      <w:spacing/>
      <w:ind/>
    </w:pPr>
    <w:rPr>
      <w:color w:val="0000ff"/>
      <w:u w:val="single"/>
    </w:rPr>
  </w:style>
  <w:style w:type="character" w:styleId="1020">
    <w:name w:val="Emphasis"/>
    <w:basedOn w:val="999"/>
    <w:uiPriority w:val="20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ONLYOFFICE/8.3.3.21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Santos</dc:creator>
  <dc:description/>
  <dc:language>pt-BR</dc:language>
  <cp:revision>16</cp:revision>
  <dcterms:created xsi:type="dcterms:W3CDTF">2025-09-18T11:29:00Z</dcterms:created>
  <dcterms:modified xsi:type="dcterms:W3CDTF">2025-10-17T13:57:26Z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