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EA13" w14:textId="77777777" w:rsidR="009E24BF" w:rsidRDefault="009E24BF" w:rsidP="009E24B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PROJETO DE LEI Nº        /2026</w:t>
      </w:r>
    </w:p>
    <w:p w14:paraId="236A993A" w14:textId="05D1E30C" w:rsidR="009414AF" w:rsidRDefault="009414AF">
      <w:pPr>
        <w:ind w:right="-43"/>
      </w:pPr>
    </w:p>
    <w:p w14:paraId="5FFFE9F2" w14:textId="3BECA05D" w:rsidR="009E24BF" w:rsidRDefault="009E24BF">
      <w:pPr>
        <w:ind w:right="-4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A0F70E" wp14:editId="3692D2A2">
                <wp:simplePos x="0" y="0"/>
                <wp:positionH relativeFrom="column">
                  <wp:posOffset>2413635</wp:posOffset>
                </wp:positionH>
                <wp:positionV relativeFrom="paragraph">
                  <wp:posOffset>5080</wp:posOffset>
                </wp:positionV>
                <wp:extent cx="3628390" cy="704850"/>
                <wp:effectExtent l="0" t="0" r="0" b="0"/>
                <wp:wrapSquare wrapText="bothSides"/>
                <wp:docPr id="9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62839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6433B3" w14:textId="266C3488" w:rsidR="009E24BF" w:rsidRDefault="009E24BF" w:rsidP="009E24BF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INSTITUI SOBRE A INSTITUIÇÃO DA LINHA DE CUIDADO MUNICIPAL PARA PESSOAS COM BEXIGA NEUROGÊNICA NO MUNICÍPIO DE MACAÉ</w:t>
                            </w:r>
                            <w:r w:rsidR="00C918FB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0F70E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90.05pt;margin-top:.4pt;width:285.7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" stroked="f">
                <v:textbox>
                  <w:txbxContent>
                    <w:p w14:paraId="6F6433B3" w14:textId="266C3488" w:rsidR="009E24BF" w:rsidRDefault="009E24BF" w:rsidP="009E24BF">
                      <w:pPr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INSTITUI SOBRE A INSTITUIÇÃO DA LINHA DE CUIDADO MUNICIPAL PARA PESSOAS COM BEXIGA NEUROGÊNICA NO MUNICÍPIO DE MACAÉ</w:t>
                      </w:r>
                      <w:r w:rsidR="00C918FB"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8504B6" w14:textId="05A8E883" w:rsidR="009414AF" w:rsidRDefault="009414AF"/>
    <w:p w14:paraId="427FEE08" w14:textId="6EE6AFC8" w:rsidR="009414AF" w:rsidRDefault="00A15203" w:rsidP="00A15203">
      <w:pPr>
        <w:pStyle w:val="Normal1"/>
        <w:jc w:val="center"/>
        <w:rPr>
          <w:sz w:val="24"/>
          <w:szCs w:val="24"/>
        </w:rPr>
      </w:pPr>
      <w:r>
        <w:tab/>
      </w:r>
    </w:p>
    <w:p w14:paraId="40DB7063" w14:textId="77777777" w:rsidR="009414AF" w:rsidRDefault="009414AF">
      <w:pPr>
        <w:pStyle w:val="Normal1"/>
        <w:jc w:val="both"/>
        <w:rPr>
          <w:sz w:val="24"/>
          <w:szCs w:val="24"/>
        </w:rPr>
      </w:pPr>
    </w:p>
    <w:p w14:paraId="3D736ABE" w14:textId="77777777" w:rsidR="009414AF" w:rsidRDefault="009414AF">
      <w:pPr>
        <w:pStyle w:val="Normal1"/>
        <w:jc w:val="center"/>
        <w:rPr>
          <w:b/>
          <w:bCs/>
          <w:sz w:val="24"/>
          <w:szCs w:val="24"/>
        </w:rPr>
      </w:pPr>
    </w:p>
    <w:p w14:paraId="14430779" w14:textId="42BC9312" w:rsidR="009E24BF" w:rsidRDefault="009E24BF" w:rsidP="009E24BF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 CÂMARA MUNICIPAL DE MACAÉ DELIBERA,</w:t>
      </w:r>
    </w:p>
    <w:p w14:paraId="6A8270D7" w14:textId="77777777" w:rsidR="009E24BF" w:rsidRDefault="009E24BF" w:rsidP="009E24BF">
      <w:pPr>
        <w:jc w:val="both"/>
        <w:rPr>
          <w:rFonts w:ascii="Calibri" w:hAnsi="Calibri" w:cs="Calibri"/>
          <w:sz w:val="28"/>
          <w:szCs w:val="28"/>
        </w:rPr>
      </w:pPr>
    </w:p>
    <w:p w14:paraId="292FD7AD" w14:textId="793F232F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Cs w:val="24"/>
        </w:rPr>
      </w:pPr>
      <w:r>
        <w:rPr>
          <w:b/>
          <w:bCs/>
          <w:sz w:val="24"/>
          <w:szCs w:val="24"/>
        </w:rPr>
        <w:t xml:space="preserve">Art. 1º </w:t>
      </w:r>
      <w:r>
        <w:rPr>
          <w:sz w:val="24"/>
          <w:szCs w:val="24"/>
        </w:rPr>
        <w:t xml:space="preserve">Fica instituída, no âmbito do Município de Macaé, a Linha de Cuidado para Pessoas com Bexiga Neurogênica, no âmbito do Sistema Único de Saúde (SUS), com o objetivo de garantir atenção integral à saúde, </w:t>
      </w:r>
      <w:r w:rsidRPr="00E45088">
        <w:rPr>
          <w:sz w:val="24"/>
          <w:szCs w:val="24"/>
        </w:rPr>
        <w:t>desde a prevenção</w:t>
      </w:r>
      <w:r w:rsidR="00324319" w:rsidRPr="00E45088">
        <w:rPr>
          <w:sz w:val="24"/>
          <w:szCs w:val="24"/>
        </w:rPr>
        <w:t>,</w:t>
      </w:r>
      <w:r w:rsidRPr="00E45088">
        <w:rPr>
          <w:sz w:val="24"/>
          <w:szCs w:val="24"/>
        </w:rPr>
        <w:t xml:space="preserve"> </w:t>
      </w:r>
      <w:r w:rsidR="00E45088" w:rsidRPr="00E45088">
        <w:rPr>
          <w:sz w:val="24"/>
          <w:szCs w:val="24"/>
        </w:rPr>
        <w:t xml:space="preserve">o </w:t>
      </w:r>
      <w:r w:rsidRPr="00E45088">
        <w:rPr>
          <w:sz w:val="24"/>
          <w:szCs w:val="24"/>
        </w:rPr>
        <w:t xml:space="preserve">tratamento especializado </w:t>
      </w:r>
      <w:r w:rsidR="00E45088" w:rsidRPr="00E45088">
        <w:rPr>
          <w:sz w:val="24"/>
          <w:szCs w:val="24"/>
        </w:rPr>
        <w:t>até a</w:t>
      </w:r>
      <w:r w:rsidRPr="00E45088">
        <w:rPr>
          <w:sz w:val="24"/>
          <w:szCs w:val="24"/>
        </w:rPr>
        <w:t xml:space="preserve"> reabilitação.</w:t>
      </w:r>
    </w:p>
    <w:p w14:paraId="2B71CD15" w14:textId="77777777" w:rsidR="009E24BF" w:rsidRDefault="009E24BF" w:rsidP="009E24BF">
      <w:pPr>
        <w:jc w:val="both"/>
        <w:rPr>
          <w:b/>
          <w:bCs/>
          <w:sz w:val="24"/>
          <w:szCs w:val="24"/>
        </w:rPr>
      </w:pPr>
    </w:p>
    <w:p w14:paraId="47D5722C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b/>
          <w:bCs/>
          <w:sz w:val="24"/>
          <w:szCs w:val="24"/>
        </w:rPr>
        <w:t xml:space="preserve">Art. 2º </w:t>
      </w:r>
      <w:r>
        <w:rPr>
          <w:color w:val="000000"/>
          <w:sz w:val="24"/>
        </w:rPr>
        <w:t>Para os fins desta Lei, considera-se:</w:t>
      </w:r>
    </w:p>
    <w:p w14:paraId="6289F021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60CDFC46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</w:rPr>
        <w:t xml:space="preserve">I – </w:t>
      </w:r>
      <w:r>
        <w:rPr>
          <w:b/>
          <w:color w:val="000000"/>
          <w:sz w:val="24"/>
        </w:rPr>
        <w:t>Bexiga Neurogênica</w:t>
      </w:r>
      <w:r>
        <w:rPr>
          <w:color w:val="000000"/>
          <w:sz w:val="24"/>
        </w:rPr>
        <w:t xml:space="preserve">: disfunção do trato urinário inferior decorrente de comprometimentos neurológicos, frequentemente associada a quadros de lesão medular, esclerose múltipla, </w:t>
      </w:r>
      <w:proofErr w:type="spellStart"/>
      <w:r>
        <w:rPr>
          <w:color w:val="000000"/>
          <w:sz w:val="24"/>
        </w:rPr>
        <w:t>mielomeningocele</w:t>
      </w:r>
      <w:proofErr w:type="spellEnd"/>
      <w:r>
        <w:rPr>
          <w:color w:val="000000"/>
          <w:sz w:val="24"/>
        </w:rPr>
        <w:t>, entre outros;</w:t>
      </w:r>
    </w:p>
    <w:p w14:paraId="595404E9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II – </w:t>
      </w:r>
      <w:r>
        <w:rPr>
          <w:b/>
          <w:color w:val="000000"/>
          <w:sz w:val="24"/>
        </w:rPr>
        <w:t>Pessoa com Lesão Medular</w:t>
      </w:r>
      <w:r>
        <w:rPr>
          <w:color w:val="000000"/>
          <w:sz w:val="24"/>
        </w:rPr>
        <w:t>: indivíduo que sofreu danos à medula espinhal, resultando em alterações motoras, sensoriais e autonômicas, podendo levar à bexiga neurogênica e outras complicações;</w:t>
      </w:r>
    </w:p>
    <w:p w14:paraId="074D45AD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III – </w:t>
      </w:r>
      <w:r>
        <w:rPr>
          <w:b/>
          <w:color w:val="000000"/>
          <w:sz w:val="24"/>
        </w:rPr>
        <w:t>Cateter Hidrofílico de Uso Intermitente</w:t>
      </w:r>
      <w:r>
        <w:rPr>
          <w:color w:val="000000"/>
          <w:sz w:val="24"/>
        </w:rPr>
        <w:t>: dispositivo médico estéril, de uso único, revestido por substância hidrofílica, que permite o esvaziamento da bexiga de forma segura, com menor risco de infecções.</w:t>
      </w:r>
    </w:p>
    <w:p w14:paraId="3A76A7F5" w14:textId="77777777" w:rsidR="009E24BF" w:rsidRDefault="009E24BF" w:rsidP="009E24BF">
      <w:pPr>
        <w:jc w:val="both"/>
        <w:rPr>
          <w:b/>
          <w:bCs/>
          <w:sz w:val="24"/>
          <w:szCs w:val="24"/>
        </w:rPr>
      </w:pPr>
    </w:p>
    <w:p w14:paraId="75163EFD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b/>
          <w:bCs/>
          <w:sz w:val="24"/>
          <w:szCs w:val="24"/>
        </w:rPr>
        <w:t xml:space="preserve">Art. 3º </w:t>
      </w:r>
      <w:r>
        <w:rPr>
          <w:color w:val="000000"/>
          <w:sz w:val="24"/>
        </w:rPr>
        <w:t>A Linha de Cuidado para Pessoas com Bexiga Neurogênica deverá assegurar:</w:t>
      </w:r>
    </w:p>
    <w:p w14:paraId="717B59B5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242D60E1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</w:rPr>
        <w:t xml:space="preserve">I – </w:t>
      </w:r>
      <w:proofErr w:type="gramStart"/>
      <w:r>
        <w:rPr>
          <w:color w:val="000000"/>
          <w:sz w:val="24"/>
        </w:rPr>
        <w:t>acesso</w:t>
      </w:r>
      <w:proofErr w:type="gramEnd"/>
      <w:r>
        <w:rPr>
          <w:color w:val="000000"/>
          <w:sz w:val="24"/>
        </w:rPr>
        <w:t xml:space="preserve"> à Atenção Primária à Saúde como porta de entrada do sistema;</w:t>
      </w:r>
    </w:p>
    <w:p w14:paraId="7BEA4F68" w14:textId="13237A66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II – </w:t>
      </w:r>
      <w:proofErr w:type="gramStart"/>
      <w:r>
        <w:rPr>
          <w:color w:val="000000"/>
          <w:sz w:val="24"/>
        </w:rPr>
        <w:t>atendimento</w:t>
      </w:r>
      <w:proofErr w:type="gramEnd"/>
      <w:r>
        <w:rPr>
          <w:color w:val="000000"/>
          <w:sz w:val="24"/>
        </w:rPr>
        <w:t xml:space="preserve"> especializado por médico urologista ou profissional devidamente capacitado;</w:t>
      </w:r>
    </w:p>
    <w:p w14:paraId="66F54768" w14:textId="0C28C53D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>III - acompanhamento multiprofissional, incluindo, sempre que necessário, enfermagem, fisioterapia e outras áreas da saúde;</w:t>
      </w:r>
    </w:p>
    <w:p w14:paraId="6AC16015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IV – </w:t>
      </w:r>
      <w:proofErr w:type="gramStart"/>
      <w:r>
        <w:rPr>
          <w:color w:val="000000"/>
          <w:sz w:val="24"/>
        </w:rPr>
        <w:t>articulação</w:t>
      </w:r>
      <w:proofErr w:type="gramEnd"/>
      <w:r>
        <w:rPr>
          <w:color w:val="000000"/>
          <w:sz w:val="24"/>
        </w:rPr>
        <w:t xml:space="preserve"> entre os diferentes níveis de atenção à saúde, por meio de sistema de referência e contrarreferência;</w:t>
      </w:r>
    </w:p>
    <w:p w14:paraId="178FF6C6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V – </w:t>
      </w:r>
      <w:proofErr w:type="gramStart"/>
      <w:r>
        <w:rPr>
          <w:color w:val="000000"/>
          <w:sz w:val="24"/>
        </w:rPr>
        <w:t>integração</w:t>
      </w:r>
      <w:proofErr w:type="gramEnd"/>
      <w:r>
        <w:rPr>
          <w:color w:val="000000"/>
          <w:sz w:val="24"/>
        </w:rPr>
        <w:t xml:space="preserve"> com a Rede de Atenção à Pessoa com Deficiência.</w:t>
      </w:r>
    </w:p>
    <w:p w14:paraId="08FAC80D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</w:p>
    <w:p w14:paraId="17D93E17" w14:textId="77777777" w:rsidR="009E24BF" w:rsidRDefault="009E24BF" w:rsidP="009E24BF">
      <w:pPr>
        <w:jc w:val="both"/>
        <w:rPr>
          <w:b/>
          <w:bCs/>
          <w:sz w:val="24"/>
          <w:szCs w:val="24"/>
        </w:rPr>
      </w:pPr>
    </w:p>
    <w:p w14:paraId="3818AB6D" w14:textId="27CE24C1" w:rsidR="009E24BF" w:rsidRPr="00070196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highlight w:val="yellow"/>
        </w:rPr>
      </w:pPr>
      <w:r>
        <w:rPr>
          <w:b/>
          <w:bCs/>
          <w:sz w:val="24"/>
          <w:szCs w:val="24"/>
        </w:rPr>
        <w:lastRenderedPageBreak/>
        <w:t xml:space="preserve">Art. 4º </w:t>
      </w:r>
      <w:r w:rsidR="009C5C11" w:rsidRPr="009C5C11">
        <w:rPr>
          <w:bCs/>
          <w:sz w:val="24"/>
          <w:szCs w:val="24"/>
        </w:rPr>
        <w:t>O Poder Executivo promoverá, no âmbito da Linha de Cuidado instituída por esta Lei, o acesso aos insumos necessários ao tratamento da bexiga neurogênica, observadas as diretrizes clínicas, protocolos assistenciais e a prescrição do profissional de saúde responsável</w:t>
      </w:r>
      <w:r w:rsidR="009C5C11" w:rsidRPr="009C5C11">
        <w:rPr>
          <w:bCs/>
          <w:sz w:val="24"/>
          <w:szCs w:val="24"/>
        </w:rPr>
        <w:t>.</w:t>
      </w:r>
      <w:r w:rsidR="009C5C11">
        <w:rPr>
          <w:b/>
          <w:sz w:val="24"/>
          <w:szCs w:val="24"/>
        </w:rPr>
        <w:t xml:space="preserve"> </w:t>
      </w:r>
    </w:p>
    <w:p w14:paraId="25753F01" w14:textId="77777777" w:rsidR="009E24BF" w:rsidRPr="00070196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  <w:highlight w:val="yellow"/>
        </w:rPr>
      </w:pPr>
    </w:p>
    <w:p w14:paraId="34C00E10" w14:textId="5F5C90CA" w:rsidR="009C5C11" w:rsidRDefault="009E24BF" w:rsidP="009C5C11">
      <w:pPr>
        <w:pStyle w:val="Normal1"/>
        <w:jc w:val="both"/>
        <w:rPr>
          <w:sz w:val="24"/>
          <w:szCs w:val="24"/>
        </w:rPr>
      </w:pPr>
      <w:r w:rsidRPr="009C5C11">
        <w:rPr>
          <w:color w:val="000000"/>
          <w:sz w:val="24"/>
        </w:rPr>
        <w:t xml:space="preserve">§1º </w:t>
      </w:r>
      <w:r w:rsidR="009C5C11" w:rsidRPr="009C5C11">
        <w:rPr>
          <w:sz w:val="24"/>
          <w:szCs w:val="24"/>
        </w:rPr>
        <w:t>Entre os insumos referidos no caput, poderão ser incluídos dispositivos que favoreçam a segurança, a redução de infecções e a qualidade de vida do paciente, tais como o cateter de uso intermitente com tecnologia hidrofílica, quando indicado.</w:t>
      </w:r>
    </w:p>
    <w:p w14:paraId="7D2B75D0" w14:textId="77777777" w:rsidR="009C5C11" w:rsidRPr="009C5C11" w:rsidRDefault="009C5C11" w:rsidP="009C5C11">
      <w:pPr>
        <w:pStyle w:val="Normal1"/>
        <w:jc w:val="both"/>
        <w:rPr>
          <w:sz w:val="24"/>
          <w:szCs w:val="24"/>
        </w:rPr>
      </w:pPr>
    </w:p>
    <w:p w14:paraId="18C4CFC2" w14:textId="77777777" w:rsidR="009C5C11" w:rsidRPr="009C5C11" w:rsidRDefault="009C5C11" w:rsidP="009C5C11">
      <w:pPr>
        <w:pStyle w:val="Normal1"/>
        <w:jc w:val="both"/>
        <w:rPr>
          <w:bCs/>
          <w:sz w:val="24"/>
          <w:szCs w:val="24"/>
        </w:rPr>
      </w:pPr>
      <w:r w:rsidRPr="009C5C11">
        <w:rPr>
          <w:bCs/>
          <w:sz w:val="24"/>
          <w:szCs w:val="24"/>
        </w:rPr>
        <w:t>§2º A dispensação dos insumos deverá considerar as necessidades individuais do paciente, conforme avaliação clínica, respeitando os princípios da integralidade e da equidade do Sistema Único de Saúde.</w:t>
      </w:r>
    </w:p>
    <w:p w14:paraId="51630610" w14:textId="77777777" w:rsidR="009C5C11" w:rsidRPr="009C5C11" w:rsidRDefault="009C5C11" w:rsidP="009C5C11">
      <w:pPr>
        <w:pStyle w:val="Normal1"/>
        <w:jc w:val="center"/>
        <w:rPr>
          <w:b/>
          <w:sz w:val="24"/>
          <w:szCs w:val="24"/>
        </w:rPr>
      </w:pPr>
    </w:p>
    <w:p w14:paraId="5EEC83AE" w14:textId="3127414D" w:rsidR="009C5C11" w:rsidRDefault="009C5C11" w:rsidP="009C5C11">
      <w:pPr>
        <w:pStyle w:val="Normal1"/>
        <w:jc w:val="both"/>
        <w:rPr>
          <w:bCs/>
          <w:sz w:val="24"/>
          <w:szCs w:val="24"/>
        </w:rPr>
      </w:pPr>
      <w:r w:rsidRPr="009C5C11">
        <w:rPr>
          <w:bCs/>
          <w:sz w:val="24"/>
          <w:szCs w:val="24"/>
        </w:rPr>
        <w:t>§3º O Poder Executivo poderá adotar medidas para assegurar a regularidade do acesso aos insumos, inclusive por meio de:</w:t>
      </w:r>
    </w:p>
    <w:p w14:paraId="4A00E77C" w14:textId="77777777" w:rsidR="009C5C11" w:rsidRPr="009C5C11" w:rsidRDefault="009C5C11" w:rsidP="009C5C11">
      <w:pPr>
        <w:pStyle w:val="Normal1"/>
        <w:jc w:val="both"/>
        <w:rPr>
          <w:bCs/>
          <w:sz w:val="24"/>
          <w:szCs w:val="24"/>
        </w:rPr>
      </w:pPr>
    </w:p>
    <w:p w14:paraId="32848B52" w14:textId="406FF124" w:rsidR="009C5C11" w:rsidRDefault="009C5C11" w:rsidP="009C5C11">
      <w:pPr>
        <w:pStyle w:val="Normal1"/>
        <w:jc w:val="both"/>
        <w:rPr>
          <w:bCs/>
          <w:sz w:val="24"/>
          <w:szCs w:val="24"/>
        </w:rPr>
      </w:pPr>
      <w:r w:rsidRPr="009C5C11">
        <w:rPr>
          <w:bCs/>
          <w:sz w:val="24"/>
          <w:szCs w:val="24"/>
        </w:rPr>
        <w:t xml:space="preserve">I – </w:t>
      </w:r>
      <w:proofErr w:type="gramStart"/>
      <w:r w:rsidRPr="009C5C11">
        <w:rPr>
          <w:bCs/>
          <w:sz w:val="24"/>
          <w:szCs w:val="24"/>
        </w:rPr>
        <w:t>organização</w:t>
      </w:r>
      <w:proofErr w:type="gramEnd"/>
      <w:r w:rsidRPr="009C5C11">
        <w:rPr>
          <w:bCs/>
          <w:sz w:val="24"/>
          <w:szCs w:val="24"/>
        </w:rPr>
        <w:t xml:space="preserve"> da logística de distribuição nas unidades de saúde;</w:t>
      </w:r>
    </w:p>
    <w:p w14:paraId="21E18BDA" w14:textId="1F045F93" w:rsidR="009C5C11" w:rsidRDefault="009C5C11" w:rsidP="009C5C11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Pr="009C5C11">
        <w:rPr>
          <w:bCs/>
          <w:sz w:val="24"/>
          <w:szCs w:val="24"/>
        </w:rPr>
        <w:t xml:space="preserve">I – </w:t>
      </w:r>
      <w:proofErr w:type="gramStart"/>
      <w:r w:rsidRPr="009C5C11">
        <w:rPr>
          <w:bCs/>
          <w:sz w:val="24"/>
          <w:szCs w:val="24"/>
        </w:rPr>
        <w:t>definição</w:t>
      </w:r>
      <w:proofErr w:type="gramEnd"/>
      <w:r w:rsidRPr="009C5C11">
        <w:rPr>
          <w:bCs/>
          <w:sz w:val="24"/>
          <w:szCs w:val="24"/>
        </w:rPr>
        <w:t xml:space="preserve"> de fluxos assistenciais;</w:t>
      </w:r>
    </w:p>
    <w:p w14:paraId="14868C13" w14:textId="08B8842E" w:rsidR="009C5C11" w:rsidRDefault="009C5C11" w:rsidP="009C5C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>I</w:t>
      </w:r>
      <w:r>
        <w:rPr>
          <w:color w:val="000000"/>
          <w:sz w:val="24"/>
        </w:rPr>
        <w:t>II – entrega domiciliar, quando necessário;</w:t>
      </w:r>
    </w:p>
    <w:p w14:paraId="64BEF379" w14:textId="77777777" w:rsidR="009C5C11" w:rsidRPr="009C5C11" w:rsidRDefault="009C5C11" w:rsidP="009C5C11">
      <w:pPr>
        <w:pStyle w:val="Normal1"/>
        <w:jc w:val="both"/>
        <w:rPr>
          <w:bCs/>
          <w:sz w:val="24"/>
          <w:szCs w:val="24"/>
        </w:rPr>
      </w:pPr>
      <w:r w:rsidRPr="009C5C11">
        <w:rPr>
          <w:bCs/>
          <w:sz w:val="24"/>
          <w:szCs w:val="24"/>
        </w:rPr>
        <w:t>III – outras estratégias que promovam a continuidade do cuidado.</w:t>
      </w:r>
    </w:p>
    <w:p w14:paraId="0C8F5B87" w14:textId="77777777" w:rsidR="009C5C11" w:rsidRPr="009C5C11" w:rsidRDefault="009C5C11" w:rsidP="009C5C11">
      <w:pPr>
        <w:pStyle w:val="Normal1"/>
        <w:jc w:val="center"/>
        <w:rPr>
          <w:b/>
          <w:sz w:val="24"/>
          <w:szCs w:val="24"/>
        </w:rPr>
      </w:pPr>
    </w:p>
    <w:p w14:paraId="34044A56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b/>
          <w:bCs/>
          <w:sz w:val="24"/>
          <w:szCs w:val="24"/>
        </w:rPr>
        <w:t xml:space="preserve">Art. 5º </w:t>
      </w:r>
      <w:r>
        <w:rPr>
          <w:color w:val="000000"/>
          <w:sz w:val="24"/>
        </w:rPr>
        <w:t>O Município promoverá:</w:t>
      </w:r>
    </w:p>
    <w:p w14:paraId="23A49964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7C9D4420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</w:rPr>
        <w:t xml:space="preserve">I – </w:t>
      </w:r>
      <w:proofErr w:type="gramStart"/>
      <w:r>
        <w:rPr>
          <w:color w:val="000000"/>
          <w:sz w:val="24"/>
        </w:rPr>
        <w:t>a</w:t>
      </w:r>
      <w:proofErr w:type="gramEnd"/>
      <w:r>
        <w:rPr>
          <w:color w:val="000000"/>
          <w:sz w:val="24"/>
        </w:rPr>
        <w:t xml:space="preserve"> capacitação contínua dos profissionais de saúde envolvidos no atendimento;</w:t>
      </w:r>
    </w:p>
    <w:p w14:paraId="384B85AC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II – </w:t>
      </w:r>
      <w:proofErr w:type="gramStart"/>
      <w:r>
        <w:rPr>
          <w:color w:val="000000"/>
          <w:sz w:val="24"/>
        </w:rPr>
        <w:t>a</w:t>
      </w:r>
      <w:proofErr w:type="gramEnd"/>
      <w:r>
        <w:rPr>
          <w:color w:val="000000"/>
          <w:sz w:val="24"/>
        </w:rPr>
        <w:t xml:space="preserve"> orientação adequada aos pacientes e seus cuidadores quanto ao uso correto do cateter e à prevenção de infecções do trato urinário;</w:t>
      </w:r>
    </w:p>
    <w:p w14:paraId="4453EFAD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>III – ações educativas voltadas à melhoria da qualidade de vida dos usuários.</w:t>
      </w:r>
    </w:p>
    <w:p w14:paraId="631E91AB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26C73473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b/>
          <w:bCs/>
          <w:sz w:val="24"/>
          <w:szCs w:val="24"/>
        </w:rPr>
        <w:t xml:space="preserve">Art. 6º </w:t>
      </w:r>
      <w:r>
        <w:rPr>
          <w:color w:val="000000"/>
          <w:sz w:val="24"/>
        </w:rPr>
        <w:t>O Poder Executivo instituirá mecanismos de monitoramento e avaliação das ações decorrentes desta Lei, com divulgação periódica de indicadores que contemplem:</w:t>
      </w:r>
    </w:p>
    <w:p w14:paraId="4333E5C3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24EB92E8" w14:textId="19332171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I – </w:t>
      </w:r>
      <w:proofErr w:type="gramStart"/>
      <w:r w:rsidR="00E45088">
        <w:rPr>
          <w:color w:val="000000"/>
          <w:sz w:val="24"/>
        </w:rPr>
        <w:t>redução</w:t>
      </w:r>
      <w:proofErr w:type="gramEnd"/>
      <w:r w:rsidR="00E45088">
        <w:rPr>
          <w:color w:val="000000"/>
          <w:sz w:val="24"/>
        </w:rPr>
        <w:t xml:space="preserve"> no número de </w:t>
      </w:r>
      <w:r>
        <w:rPr>
          <w:color w:val="000000"/>
          <w:sz w:val="24"/>
        </w:rPr>
        <w:t>infecções do trato urinário</w:t>
      </w:r>
      <w:r w:rsidR="00E45088">
        <w:rPr>
          <w:color w:val="000000"/>
          <w:sz w:val="24"/>
        </w:rPr>
        <w:t xml:space="preserve"> (ITU) associados ao uso de cateter</w:t>
      </w:r>
      <w:r>
        <w:rPr>
          <w:color w:val="000000"/>
          <w:sz w:val="24"/>
        </w:rPr>
        <w:t>;</w:t>
      </w:r>
    </w:p>
    <w:p w14:paraId="5CFD0C30" w14:textId="77AF3FE5" w:rsidR="00E45088" w:rsidRDefault="00E45088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II – </w:t>
      </w:r>
      <w:proofErr w:type="gramStart"/>
      <w:r>
        <w:rPr>
          <w:color w:val="000000"/>
          <w:sz w:val="24"/>
        </w:rPr>
        <w:t>melhoria</w:t>
      </w:r>
      <w:proofErr w:type="gramEnd"/>
      <w:r>
        <w:rPr>
          <w:color w:val="000000"/>
          <w:sz w:val="24"/>
        </w:rPr>
        <w:t xml:space="preserve"> da qualidade de vida dos usuários beneficiados;</w:t>
      </w:r>
    </w:p>
    <w:p w14:paraId="7C6F85F3" w14:textId="1A0A023D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III – </w:t>
      </w:r>
      <w:r w:rsidR="00E45088">
        <w:rPr>
          <w:color w:val="000000"/>
          <w:sz w:val="24"/>
        </w:rPr>
        <w:t xml:space="preserve">diminuição das </w:t>
      </w:r>
      <w:r>
        <w:rPr>
          <w:color w:val="000000"/>
          <w:sz w:val="24"/>
        </w:rPr>
        <w:t xml:space="preserve">internações </w:t>
      </w:r>
      <w:r w:rsidR="00E45088">
        <w:rPr>
          <w:color w:val="000000"/>
          <w:sz w:val="24"/>
        </w:rPr>
        <w:t xml:space="preserve">hospitalares </w:t>
      </w:r>
      <w:r>
        <w:rPr>
          <w:color w:val="000000"/>
          <w:sz w:val="24"/>
        </w:rPr>
        <w:t>relacionadas a complicações urológicas;</w:t>
      </w:r>
    </w:p>
    <w:p w14:paraId="5D72B9E8" w14:textId="39A76C44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IV – </w:t>
      </w:r>
      <w:proofErr w:type="gramStart"/>
      <w:r w:rsidR="00E45088">
        <w:rPr>
          <w:color w:val="000000"/>
          <w:sz w:val="24"/>
        </w:rPr>
        <w:t>relatórios</w:t>
      </w:r>
      <w:proofErr w:type="gramEnd"/>
      <w:r w:rsidR="00E45088">
        <w:rPr>
          <w:color w:val="000000"/>
          <w:sz w:val="24"/>
        </w:rPr>
        <w:t xml:space="preserve"> periódicos de efetividade das ações implementadas</w:t>
      </w:r>
      <w:r>
        <w:rPr>
          <w:color w:val="000000"/>
          <w:sz w:val="24"/>
        </w:rPr>
        <w:t>.</w:t>
      </w:r>
    </w:p>
    <w:p w14:paraId="66F13741" w14:textId="77777777" w:rsidR="00C918FB" w:rsidRDefault="00C918FB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</w:p>
    <w:p w14:paraId="1552D239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</w:p>
    <w:p w14:paraId="25579F7D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Cs w:val="24"/>
        </w:rPr>
      </w:pPr>
      <w:r>
        <w:rPr>
          <w:b/>
          <w:bCs/>
          <w:sz w:val="24"/>
          <w:szCs w:val="24"/>
        </w:rPr>
        <w:lastRenderedPageBreak/>
        <w:t>Art. 7º</w:t>
      </w:r>
      <w:r>
        <w:rPr>
          <w:sz w:val="24"/>
          <w:szCs w:val="24"/>
        </w:rPr>
        <w:t xml:space="preserve"> O Poder Executivo poderá firmar parcerias e convênios com instituições públicas ou privadas, visando à implementação e ao aprimoramento das ações previstas nesta Lei.</w:t>
      </w:r>
    </w:p>
    <w:p w14:paraId="2D8E3C87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</w:p>
    <w:p w14:paraId="44B4D0C6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8º</w:t>
      </w:r>
      <w:r>
        <w:rPr>
          <w:sz w:val="24"/>
          <w:szCs w:val="24"/>
        </w:rPr>
        <w:t xml:space="preserve"> Esta Lei entra em vigor na data de sua publicação.</w:t>
      </w:r>
    </w:p>
    <w:p w14:paraId="675B09D3" w14:textId="38B6F10E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</w:p>
    <w:p w14:paraId="5D4A6852" w14:textId="77777777" w:rsidR="00BD4E17" w:rsidRDefault="00BD4E17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</w:rPr>
      </w:pPr>
    </w:p>
    <w:p w14:paraId="2A94D46C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b/>
          <w:bCs/>
        </w:rPr>
      </w:pPr>
      <w:r>
        <w:rPr>
          <w:b/>
          <w:bCs/>
        </w:rPr>
        <w:t>JUSTIFICATIVA</w:t>
      </w:r>
    </w:p>
    <w:p w14:paraId="2AA5F4E0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AFED59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Cs w:val="24"/>
        </w:rPr>
      </w:pPr>
      <w:r>
        <w:rPr>
          <w:sz w:val="24"/>
          <w:szCs w:val="24"/>
        </w:rPr>
        <w:t>O presente Projeto de Lei tem por finalidade instituir, no âmbito do Município de Macaé, a Linha de Cuidado para Pessoas com Bexiga Neurogênica, com o objetivo de assegurar atenção integral à saúde desses pacientes, em consonância com os princípios do Sistema Único de Saúde (SUS), especialmente a universalidade, integralidade e equidade.</w:t>
      </w:r>
    </w:p>
    <w:p w14:paraId="67313D1B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02237A" w14:textId="168DD00A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bexiga neurogênica é uma condição crônica decorrente de alterações neurológicas, frequentemente associada a patologias como lesão medular, esclerose múltipla e </w:t>
      </w:r>
      <w:proofErr w:type="spellStart"/>
      <w:r>
        <w:rPr>
          <w:sz w:val="24"/>
          <w:szCs w:val="24"/>
        </w:rPr>
        <w:t>mielomeningocele</w:t>
      </w:r>
      <w:proofErr w:type="spellEnd"/>
      <w:r>
        <w:rPr>
          <w:sz w:val="24"/>
          <w:szCs w:val="24"/>
        </w:rPr>
        <w:t>, podendo gerar complicações graves quando não tratada adequadamente, como infecções urinárias recorrentes, internações frequentes e comprometimento da função renal.</w:t>
      </w:r>
    </w:p>
    <w:p w14:paraId="5972CDBF" w14:textId="244C087B" w:rsidR="00C918FB" w:rsidRDefault="00C918FB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279398D1" w14:textId="17044432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O cateterismo vesical intermitente, especialmente com o uso de cateter hidrofílico, é considerado padrão-ouro no manejo desses pacientes, pois reduz significativamente o risco de infecções e melhora a qualidade de vida. No entanto, muitos usuários do sistema público enfrentam dificuldades no acesso contínuo a esse insumo essencial.</w:t>
      </w:r>
    </w:p>
    <w:p w14:paraId="19B8F574" w14:textId="67AD1AF6" w:rsidR="00C918FB" w:rsidRDefault="00C918FB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7843F295" w14:textId="77777777" w:rsidR="00C918FB" w:rsidRPr="00C918FB" w:rsidRDefault="00C918FB" w:rsidP="00C918FB">
      <w:pPr>
        <w:pStyle w:val="Normal1"/>
        <w:jc w:val="both"/>
        <w:rPr>
          <w:bCs/>
          <w:sz w:val="24"/>
          <w:szCs w:val="24"/>
        </w:rPr>
      </w:pPr>
      <w:r w:rsidRPr="00C918FB">
        <w:rPr>
          <w:bCs/>
          <w:sz w:val="24"/>
          <w:szCs w:val="24"/>
        </w:rPr>
        <w:t>Importa destacar que a proposta não interfere na organização administrativa do Poder Executivo, limitando-se a estabelecer diretrizes para a estruturação de política pública de saúde, em conformidade com a competência legislativa municipal prevista no art. 30, I e II, da Constituição Federal, bem como com os princípios do Sistema Único de Saúde.</w:t>
      </w:r>
    </w:p>
    <w:p w14:paraId="61BE4885" w14:textId="77777777" w:rsidR="00C918FB" w:rsidRPr="009C5C11" w:rsidRDefault="00C918FB" w:rsidP="00C918FB">
      <w:pPr>
        <w:pStyle w:val="Normal1"/>
        <w:jc w:val="center"/>
        <w:rPr>
          <w:b/>
          <w:sz w:val="24"/>
          <w:szCs w:val="24"/>
        </w:rPr>
      </w:pPr>
    </w:p>
    <w:p w14:paraId="6A76E0BA" w14:textId="7FFC7856" w:rsidR="00C918FB" w:rsidRPr="00C918FB" w:rsidRDefault="00C918FB" w:rsidP="00C918FB">
      <w:pPr>
        <w:pStyle w:val="Normal1"/>
        <w:jc w:val="both"/>
        <w:rPr>
          <w:bCs/>
          <w:sz w:val="24"/>
          <w:szCs w:val="24"/>
        </w:rPr>
      </w:pPr>
      <w:r w:rsidRPr="00C918FB">
        <w:rPr>
          <w:bCs/>
          <w:sz w:val="24"/>
          <w:szCs w:val="24"/>
        </w:rPr>
        <w:t>A previsão de acesso a tecnologias como o cateter hidrofílico está alinhada às melhores práticas clínicas e às recomendações de segurança do paciente, não configurando imposição de marca ou fornecedor, mas sim diretriz baseada em evidência científica.</w:t>
      </w:r>
    </w:p>
    <w:p w14:paraId="76F03591" w14:textId="77777777" w:rsidR="00C918FB" w:rsidRDefault="00C918FB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7750EECD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Dessa forma, a presente proposta busca organizar o cuidado em saúde por meio de uma linha estruturada, garantindo atendimento multiprofissional, acompanhamento contínuo e fornecimento regular dos insumos necessários.</w:t>
      </w:r>
    </w:p>
    <w:p w14:paraId="76E614AC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40165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Além de promover dignidade e qualidade de vida aos pacientes, a medida contribui para a redução de custos ao sistema público de saúde, ao evitar complicações e internações hospitalares.</w:t>
      </w:r>
    </w:p>
    <w:p w14:paraId="5BA663B8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4C7691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Diante do relevante interesse público e do impacto social da proposta, solicita-se o apoio dos nobres pares para sua aprovação.</w:t>
      </w:r>
    </w:p>
    <w:p w14:paraId="256D61A8" w14:textId="77777777" w:rsidR="009E24BF" w:rsidRDefault="009E24BF" w:rsidP="009E24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704840B8" w14:textId="77777777" w:rsidR="009E24BF" w:rsidRDefault="009E24BF" w:rsidP="009E24BF">
      <w:pPr>
        <w:pStyle w:val="Normal1"/>
        <w:jc w:val="center"/>
        <w:rPr>
          <w:b/>
          <w:bCs/>
          <w:sz w:val="24"/>
          <w:szCs w:val="24"/>
        </w:rPr>
      </w:pPr>
    </w:p>
    <w:p w14:paraId="1EE7D91E" w14:textId="14E4D70C" w:rsidR="009E24BF" w:rsidRDefault="009E24BF" w:rsidP="009E24BF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C918FB">
        <w:rPr>
          <w:b/>
          <w:sz w:val="24"/>
          <w:szCs w:val="24"/>
        </w:rPr>
        <w:t>22</w:t>
      </w:r>
      <w:r>
        <w:rPr>
          <w:b/>
          <w:sz w:val="24"/>
          <w:szCs w:val="24"/>
        </w:rPr>
        <w:t xml:space="preserve"> de abril de 2026.</w:t>
      </w:r>
    </w:p>
    <w:p w14:paraId="2A1AB270" w14:textId="12DF5255" w:rsidR="00C918FB" w:rsidRDefault="00C918FB" w:rsidP="009E24BF">
      <w:pPr>
        <w:pStyle w:val="Normal1"/>
        <w:jc w:val="center"/>
        <w:rPr>
          <w:b/>
          <w:sz w:val="24"/>
          <w:szCs w:val="24"/>
        </w:rPr>
      </w:pPr>
    </w:p>
    <w:p w14:paraId="1C6652DC" w14:textId="1C857C72" w:rsidR="00C918FB" w:rsidRDefault="00C918FB" w:rsidP="009E24BF">
      <w:pPr>
        <w:pStyle w:val="Normal1"/>
        <w:jc w:val="center"/>
        <w:rPr>
          <w:b/>
          <w:sz w:val="24"/>
          <w:szCs w:val="24"/>
        </w:rPr>
      </w:pPr>
    </w:p>
    <w:p w14:paraId="4803CF92" w14:textId="553EE9AE" w:rsidR="00C918FB" w:rsidRDefault="00C918FB" w:rsidP="009E24BF">
      <w:pPr>
        <w:pStyle w:val="Normal1"/>
        <w:jc w:val="center"/>
        <w:rPr>
          <w:b/>
          <w:sz w:val="24"/>
          <w:szCs w:val="24"/>
        </w:rPr>
      </w:pPr>
    </w:p>
    <w:p w14:paraId="6997A9A6" w14:textId="77777777" w:rsidR="00C918FB" w:rsidRDefault="00C918FB" w:rsidP="009E24BF">
      <w:pPr>
        <w:pStyle w:val="Normal1"/>
        <w:jc w:val="center"/>
        <w:rPr>
          <w:b/>
          <w:sz w:val="24"/>
          <w:szCs w:val="24"/>
        </w:rPr>
      </w:pPr>
    </w:p>
    <w:p w14:paraId="26F221A7" w14:textId="77777777" w:rsidR="00C918FB" w:rsidRDefault="00C918FB" w:rsidP="00C918FB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                           </w:t>
      </w:r>
    </w:p>
    <w:p w14:paraId="3201D2B8" w14:textId="77777777" w:rsidR="00C918FB" w:rsidRDefault="00C918FB" w:rsidP="00C918FB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Vereadora - Autora</w:t>
      </w:r>
      <w:r>
        <w:rPr>
          <w:b/>
          <w:sz w:val="6"/>
          <w:szCs w:val="6"/>
        </w:rPr>
        <w:t xml:space="preserve">          </w:t>
      </w:r>
    </w:p>
    <w:p w14:paraId="6D566874" w14:textId="77777777" w:rsidR="00C918FB" w:rsidRDefault="00C918FB" w:rsidP="009E24BF">
      <w:pPr>
        <w:pStyle w:val="Normal1"/>
        <w:jc w:val="center"/>
        <w:rPr>
          <w:b/>
          <w:bCs/>
          <w:sz w:val="24"/>
          <w:szCs w:val="24"/>
        </w:rPr>
      </w:pPr>
    </w:p>
    <w:sectPr w:rsidR="00C918FB" w:rsidSect="00BD4E17">
      <w:headerReference w:type="default" r:id="rId9"/>
      <w:footerReference w:type="default" r:id="rId10"/>
      <w:pgSz w:w="11909" w:h="16834"/>
      <w:pgMar w:top="2579" w:right="1277" w:bottom="142" w:left="1134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24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4A435D0" wp14:editId="2AB114F3">
              <wp:extent cx="7524750" cy="1254220"/>
              <wp:effectExtent l="0" t="0" r="0" b="0"/>
              <wp:docPr id="22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3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2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3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00A22"/>
    <w:rsid w:val="00070196"/>
    <w:rsid w:val="00192263"/>
    <w:rsid w:val="00324319"/>
    <w:rsid w:val="008F663E"/>
    <w:rsid w:val="009414AF"/>
    <w:rsid w:val="009C5C11"/>
    <w:rsid w:val="009E24BF"/>
    <w:rsid w:val="00A15203"/>
    <w:rsid w:val="00BD4E17"/>
    <w:rsid w:val="00C918FB"/>
    <w:rsid w:val="00E4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933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8</cp:revision>
  <dcterms:created xsi:type="dcterms:W3CDTF">2026-04-08T19:11:00Z</dcterms:created>
  <dcterms:modified xsi:type="dcterms:W3CDTF">2026-04-22T13:31:00Z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