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935E" w14:textId="5BD7C899" w:rsidR="00060A61" w:rsidRPr="00F9034B" w:rsidRDefault="00000000" w:rsidP="00462C45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F9034B">
        <w:rPr>
          <w:rFonts w:cs="Times New Roman"/>
          <w:b/>
          <w:bCs/>
          <w:sz w:val="28"/>
          <w:szCs w:val="24"/>
        </w:rPr>
        <w:t xml:space="preserve">PORTARIA Nº. </w:t>
      </w:r>
      <w:r w:rsidR="00462C45">
        <w:rPr>
          <w:rFonts w:cs="Times New Roman"/>
          <w:b/>
          <w:bCs/>
          <w:sz w:val="28"/>
          <w:szCs w:val="24"/>
        </w:rPr>
        <w:t>1</w:t>
      </w:r>
      <w:r w:rsidR="00356C72">
        <w:rPr>
          <w:rFonts w:cs="Times New Roman"/>
          <w:b/>
          <w:bCs/>
          <w:sz w:val="28"/>
          <w:szCs w:val="24"/>
        </w:rPr>
        <w:t>2</w:t>
      </w:r>
      <w:r w:rsidRPr="00F9034B">
        <w:rPr>
          <w:rFonts w:cs="Times New Roman"/>
          <w:b/>
          <w:bCs/>
          <w:sz w:val="28"/>
          <w:szCs w:val="24"/>
        </w:rPr>
        <w:t xml:space="preserve"> DE 23 DE ABRIL DE 2026</w:t>
      </w:r>
    </w:p>
    <w:p w14:paraId="47B65F9B" w14:textId="77777777" w:rsidR="00060A61" w:rsidRPr="00F9034B" w:rsidRDefault="00060A61" w:rsidP="00462C45">
      <w:pPr>
        <w:spacing w:before="240" w:after="0" w:line="240" w:lineRule="auto"/>
        <w:rPr>
          <w:rFonts w:cs="Times New Roman"/>
        </w:rPr>
      </w:pPr>
    </w:p>
    <w:p w14:paraId="3A7E8AB6" w14:textId="08505669" w:rsidR="00060A61" w:rsidRPr="00F9034B" w:rsidRDefault="00462C45" w:rsidP="00462C45">
      <w:pPr>
        <w:spacing w:after="0"/>
        <w:ind w:left="5245"/>
        <w:rPr>
          <w:rFonts w:cs="Times New Roman"/>
        </w:rPr>
      </w:pPr>
      <w:r w:rsidRPr="00462C45">
        <w:rPr>
          <w:rFonts w:cs="Times New Roman"/>
        </w:rPr>
        <w:t>Dispõe sobre a concessão de licença-prêmio e sua conversão em pecúnia.</w:t>
      </w:r>
    </w:p>
    <w:p w14:paraId="239C33F2" w14:textId="77777777" w:rsidR="00060A61" w:rsidRPr="00F9034B" w:rsidRDefault="00060A61" w:rsidP="00462C45">
      <w:pPr>
        <w:spacing w:before="240" w:after="0" w:line="240" w:lineRule="auto"/>
        <w:rPr>
          <w:rFonts w:cs="Times New Roman"/>
        </w:rPr>
      </w:pPr>
    </w:p>
    <w:p w14:paraId="3A819DDC" w14:textId="77777777" w:rsidR="00060A61" w:rsidRPr="00F9034B" w:rsidRDefault="00000000" w:rsidP="00462C45">
      <w:pPr>
        <w:spacing w:before="240" w:after="0"/>
        <w:rPr>
          <w:rFonts w:cs="Times New Roman"/>
        </w:rPr>
      </w:pPr>
      <w:r w:rsidRPr="00F9034B">
        <w:rPr>
          <w:rFonts w:cs="Times New Roman"/>
          <w:b/>
          <w:bCs/>
        </w:rPr>
        <w:t>A MESA DA CÂMARA MUNICIPAL DE PARIQUERA-AÇU</w:t>
      </w:r>
      <w:r w:rsidRPr="00F9034B">
        <w:rPr>
          <w:rFonts w:cs="Times New Roman"/>
        </w:rPr>
        <w:t xml:space="preserve">, ESTADO DE SÃO PAULO no uso de suas atribuições legais e regimentais, </w:t>
      </w:r>
    </w:p>
    <w:p w14:paraId="1991DDB0" w14:textId="77777777" w:rsidR="00060A61" w:rsidRPr="00F9034B" w:rsidRDefault="00060A61" w:rsidP="00462C45">
      <w:pPr>
        <w:spacing w:before="240" w:after="0"/>
        <w:rPr>
          <w:rFonts w:cs="Times New Roman"/>
        </w:rPr>
      </w:pPr>
    </w:p>
    <w:p w14:paraId="07F693B6" w14:textId="4711EFE6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 xml:space="preserve">CONSIDERANDO o cumprimento dos requisitos necessários para a concessão da licença-prêmio </w:t>
      </w:r>
      <w:r>
        <w:rPr>
          <w:rFonts w:cs="Times New Roman"/>
        </w:rPr>
        <w:t>ao</w:t>
      </w:r>
      <w:r w:rsidRPr="00462C45">
        <w:rPr>
          <w:rFonts w:cs="Times New Roman"/>
        </w:rPr>
        <w:t xml:space="preserve"> </w:t>
      </w:r>
      <w:r w:rsidR="00E31176">
        <w:rPr>
          <w:rFonts w:cs="Times New Roman"/>
        </w:rPr>
        <w:t>S</w:t>
      </w:r>
      <w:r w:rsidRPr="00462C45">
        <w:rPr>
          <w:rFonts w:cs="Times New Roman"/>
        </w:rPr>
        <w:t xml:space="preserve">ervidor </w:t>
      </w:r>
      <w:r w:rsidR="00356C72">
        <w:rPr>
          <w:rFonts w:cs="Times New Roman"/>
        </w:rPr>
        <w:t>Sidnei Leocádio</w:t>
      </w:r>
      <w:r w:rsidRPr="00462C45">
        <w:rPr>
          <w:rFonts w:cs="Times New Roman"/>
        </w:rPr>
        <w:t>;</w:t>
      </w:r>
    </w:p>
    <w:p w14:paraId="198D70B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que o quadro de servidores do Órgão é reduzido, diante da demanda de serviços a serem desempenhados;</w:t>
      </w:r>
    </w:p>
    <w:p w14:paraId="62297D1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a necessidade de manutenção da servidora no exercício de suas funções;</w:t>
      </w:r>
    </w:p>
    <w:p w14:paraId="6CB08AB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a disponibilidade orçamentária e financeira para a conversão da licença-prêmio em pecúnia;</w:t>
      </w:r>
    </w:p>
    <w:p w14:paraId="4BC63A2A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que as despesas com pessoal da Câmara Municipal estão em conformidade com os limites estabelecidos nos artigos 20 e 22 da Lei Complementar nº 101, de 4 de maio de 2000 (Lei de Responsabilidade Fiscal);</w:t>
      </w:r>
    </w:p>
    <w:p w14:paraId="6563127A" w14:textId="77777777" w:rsidR="00462C45" w:rsidRPr="00462C45" w:rsidRDefault="00462C45" w:rsidP="00462C45">
      <w:pPr>
        <w:tabs>
          <w:tab w:val="left" w:pos="6168"/>
        </w:tabs>
        <w:spacing w:before="24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RESOLVE:</w:t>
      </w:r>
    </w:p>
    <w:p w14:paraId="44CE8C8B" w14:textId="424EBBF6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1º</w:t>
      </w:r>
      <w:r w:rsidRPr="00462C45">
        <w:rPr>
          <w:rFonts w:cs="Times New Roman"/>
        </w:rPr>
        <w:t xml:space="preserve"> Fica reconhecido o preenchimento dos requisitos para a concessão da licença-prêmio </w:t>
      </w:r>
      <w:r w:rsidR="00356C72">
        <w:rPr>
          <w:rFonts w:cs="Times New Roman"/>
        </w:rPr>
        <w:t>ao</w:t>
      </w:r>
      <w:r w:rsidR="00356C72" w:rsidRPr="00462C45">
        <w:rPr>
          <w:rFonts w:cs="Times New Roman"/>
        </w:rPr>
        <w:t xml:space="preserve"> </w:t>
      </w:r>
      <w:r w:rsidR="00356C72">
        <w:rPr>
          <w:rFonts w:cs="Times New Roman"/>
        </w:rPr>
        <w:t>S</w:t>
      </w:r>
      <w:r w:rsidR="00356C72" w:rsidRPr="00462C45">
        <w:rPr>
          <w:rFonts w:cs="Times New Roman"/>
        </w:rPr>
        <w:t xml:space="preserve">ervidor </w:t>
      </w:r>
      <w:r w:rsidR="00356C72">
        <w:rPr>
          <w:rFonts w:cs="Times New Roman"/>
        </w:rPr>
        <w:t>Sidnei Leocádio</w:t>
      </w:r>
      <w:r w:rsidRPr="00462C45">
        <w:rPr>
          <w:rFonts w:cs="Times New Roman"/>
        </w:rPr>
        <w:t>.</w:t>
      </w:r>
    </w:p>
    <w:p w14:paraId="42F299EC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2º</w:t>
      </w:r>
      <w:r w:rsidRPr="00462C45">
        <w:rPr>
          <w:rFonts w:cs="Times New Roman"/>
        </w:rPr>
        <w:t xml:space="preserve"> Fica determinada a conversão da licença-prêmio mencionada no art. 1º desta Portaria em pecúnia.</w:t>
      </w:r>
    </w:p>
    <w:p w14:paraId="7007BC03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3º</w:t>
      </w:r>
      <w:r w:rsidRPr="00462C45">
        <w:rPr>
          <w:rFonts w:cs="Times New Roman"/>
        </w:rPr>
        <w:t xml:space="preserve"> O setor competente deverá adotar as providências necessárias para o respectivo empenho, liquidação e pagamento do valor correspondente.</w:t>
      </w:r>
    </w:p>
    <w:p w14:paraId="73C4B1A7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4º</w:t>
      </w:r>
      <w:r w:rsidRPr="00462C45">
        <w:rPr>
          <w:rFonts w:cs="Times New Roman"/>
        </w:rPr>
        <w:t xml:space="preserve"> Esta Portaria entra em vigor na data de sua publicação.</w:t>
      </w:r>
    </w:p>
    <w:p w14:paraId="4671B59B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</w:p>
    <w:p w14:paraId="66BD5756" w14:textId="1350D4ED" w:rsidR="00060A61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Registre-se, publique-se e cumpra-se.</w:t>
      </w:r>
    </w:p>
    <w:p w14:paraId="08CC6D5D" w14:textId="77777777" w:rsidR="00060A61" w:rsidRPr="00F9034B" w:rsidRDefault="00060A61">
      <w:pPr>
        <w:spacing w:after="0"/>
        <w:rPr>
          <w:rFonts w:cs="Times New Roman"/>
        </w:rPr>
      </w:pPr>
    </w:p>
    <w:p w14:paraId="258C4A93" w14:textId="77777777" w:rsidR="00060A61" w:rsidRPr="00F9034B" w:rsidRDefault="00000000">
      <w:pPr>
        <w:spacing w:after="0"/>
        <w:jc w:val="center"/>
        <w:rPr>
          <w:rFonts w:cs="Times New Roman"/>
        </w:rPr>
      </w:pPr>
      <w:r w:rsidRPr="00F9034B">
        <w:rPr>
          <w:rFonts w:cs="Times New Roman"/>
        </w:rPr>
        <w:t>Gabinete da Presidência da Câmara Municipal, aos 24 dias do mês de maio de 2026.</w:t>
      </w:r>
    </w:p>
    <w:p w14:paraId="1215AF50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4F35598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62797A3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tbl>
      <w:tblPr>
        <w:tblStyle w:val="Tabelacomgrade"/>
        <w:tblW w:w="9395" w:type="dxa"/>
        <w:tblLayout w:type="fixed"/>
        <w:tblLook w:val="04A0" w:firstRow="1" w:lastRow="0" w:firstColumn="1" w:lastColumn="0" w:noHBand="0" w:noVBand="1"/>
      </w:tblPr>
      <w:tblGrid>
        <w:gridCol w:w="4697"/>
        <w:gridCol w:w="4698"/>
      </w:tblGrid>
      <w:tr w:rsidR="00060A61" w:rsidRPr="00F9034B" w14:paraId="1BAFA5F3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17F125E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MILTON TICACA</w:t>
            </w:r>
          </w:p>
          <w:p w14:paraId="1946DE2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Presidente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C5B84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LUCAS DENDEVITZ</w:t>
            </w:r>
          </w:p>
          <w:p w14:paraId="123BD038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Vice-presidente</w:t>
            </w:r>
          </w:p>
        </w:tc>
      </w:tr>
      <w:tr w:rsidR="00060A61" w:rsidRPr="00F9034B" w14:paraId="60D8AD11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3C7E1832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4C73037D" w14:textId="77777777" w:rsidR="00060A61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6B04C02D" w14:textId="77777777" w:rsidR="00462C45" w:rsidRPr="00F9034B" w:rsidRDefault="00462C4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7359BDA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CLEITON MINEIRO</w:t>
            </w:r>
          </w:p>
          <w:p w14:paraId="54CCC6EB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Primeiro-secretário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F801E8" w14:textId="77777777" w:rsidR="00060A61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242E44BD" w14:textId="77777777" w:rsidR="00462C45" w:rsidRPr="00F9034B" w:rsidRDefault="00462C4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1B6E07A3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6727B056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BENEDICTO MARTINS</w:t>
            </w:r>
          </w:p>
          <w:p w14:paraId="78A4AEF4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Segundo-secretário</w:t>
            </w:r>
          </w:p>
        </w:tc>
      </w:tr>
    </w:tbl>
    <w:p w14:paraId="73744AB3" w14:textId="77777777" w:rsidR="00060A61" w:rsidRPr="00F9034B" w:rsidRDefault="00060A61">
      <w:pPr>
        <w:spacing w:after="0"/>
        <w:jc w:val="center"/>
        <w:rPr>
          <w:rFonts w:cs="Times New Roman"/>
          <w:sz w:val="28"/>
          <w:szCs w:val="24"/>
        </w:rPr>
      </w:pPr>
    </w:p>
    <w:p w14:paraId="49B5A6D0" w14:textId="77777777" w:rsidR="00F9034B" w:rsidRPr="00F9034B" w:rsidRDefault="00F9034B">
      <w:pPr>
        <w:spacing w:after="0"/>
        <w:jc w:val="center"/>
        <w:rPr>
          <w:rFonts w:cs="Times New Roman"/>
          <w:sz w:val="28"/>
          <w:szCs w:val="24"/>
        </w:rPr>
      </w:pPr>
    </w:p>
    <w:p w14:paraId="4F62B9F3" w14:textId="77777777" w:rsidR="00060A61" w:rsidRPr="00F9034B" w:rsidRDefault="00000000" w:rsidP="00F9034B">
      <w:pPr>
        <w:spacing w:before="240"/>
        <w:rPr>
          <w:rFonts w:cs="Times New Roman"/>
        </w:rPr>
      </w:pPr>
      <w:r w:rsidRPr="00F9034B">
        <w:rPr>
          <w:rFonts w:cs="Times New Roman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060A61" w:rsidRPr="00F9034B">
      <w:headerReference w:type="default" r:id="rId8"/>
      <w:headerReference w:type="first" r:id="rId9"/>
      <w:pgSz w:w="12240" w:h="15840"/>
      <w:pgMar w:top="1701" w:right="1134" w:bottom="1134" w:left="1701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C1EEF" w14:textId="77777777" w:rsidR="000721C6" w:rsidRDefault="000721C6">
      <w:pPr>
        <w:spacing w:after="0" w:line="240" w:lineRule="auto"/>
      </w:pPr>
      <w:r>
        <w:separator/>
      </w:r>
    </w:p>
  </w:endnote>
  <w:endnote w:type="continuationSeparator" w:id="0">
    <w:p w14:paraId="51A0ED2A" w14:textId="77777777" w:rsidR="000721C6" w:rsidRDefault="00072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1"/>
    <w:family w:val="roman"/>
    <w:pitch w:val="variable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37219" w14:textId="77777777" w:rsidR="000721C6" w:rsidRDefault="000721C6">
      <w:pPr>
        <w:spacing w:after="0" w:line="240" w:lineRule="auto"/>
      </w:pPr>
      <w:r>
        <w:separator/>
      </w:r>
    </w:p>
  </w:footnote>
  <w:footnote w:type="continuationSeparator" w:id="0">
    <w:p w14:paraId="21F147C9" w14:textId="77777777" w:rsidR="000721C6" w:rsidRDefault="00072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3CCC2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7216" behindDoc="0" locked="0" layoutInCell="0" allowOverlap="1" wp14:anchorId="4E920CBD" wp14:editId="21CF9B15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179906159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4C1A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0" allowOverlap="1" wp14:anchorId="0B1EFF74" wp14:editId="3F3AC50E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21275657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466FD"/>
    <w:multiLevelType w:val="multilevel"/>
    <w:tmpl w:val="73A057DE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FB24F71"/>
    <w:multiLevelType w:val="multilevel"/>
    <w:tmpl w:val="D9EE2AAA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C034FFA"/>
    <w:multiLevelType w:val="multilevel"/>
    <w:tmpl w:val="E0523A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FCE373D"/>
    <w:multiLevelType w:val="multilevel"/>
    <w:tmpl w:val="9F3075EE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6495776"/>
    <w:multiLevelType w:val="multilevel"/>
    <w:tmpl w:val="0C58EDF0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7EB573C"/>
    <w:multiLevelType w:val="multilevel"/>
    <w:tmpl w:val="DC8A3F9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7ED23D5"/>
    <w:multiLevelType w:val="multilevel"/>
    <w:tmpl w:val="ED627C0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93651808">
    <w:abstractNumId w:val="6"/>
  </w:num>
  <w:num w:numId="2" w16cid:durableId="1163282305">
    <w:abstractNumId w:val="1"/>
  </w:num>
  <w:num w:numId="3" w16cid:durableId="283855424">
    <w:abstractNumId w:val="5"/>
  </w:num>
  <w:num w:numId="4" w16cid:durableId="2083604150">
    <w:abstractNumId w:val="0"/>
  </w:num>
  <w:num w:numId="5" w16cid:durableId="215043634">
    <w:abstractNumId w:val="4"/>
  </w:num>
  <w:num w:numId="6" w16cid:durableId="1266032702">
    <w:abstractNumId w:val="3"/>
  </w:num>
  <w:num w:numId="7" w16cid:durableId="170412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A61"/>
    <w:rsid w:val="00060A61"/>
    <w:rsid w:val="000721C6"/>
    <w:rsid w:val="00194646"/>
    <w:rsid w:val="00356C72"/>
    <w:rsid w:val="00381263"/>
    <w:rsid w:val="00462C45"/>
    <w:rsid w:val="00492C47"/>
    <w:rsid w:val="00525D64"/>
    <w:rsid w:val="007C4CE0"/>
    <w:rsid w:val="00874F04"/>
    <w:rsid w:val="009A7F64"/>
    <w:rsid w:val="00C61C0F"/>
    <w:rsid w:val="00E31176"/>
    <w:rsid w:val="00F339C2"/>
    <w:rsid w:val="00F9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D0C8"/>
  <w15:docId w15:val="{5AC024B1-23AA-427F-BF56-4535D438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618BF"/>
  </w:style>
  <w:style w:type="character" w:customStyle="1" w:styleId="RodapChar">
    <w:name w:val="Rodapé Char"/>
    <w:basedOn w:val="Fontepargpadro"/>
    <w:link w:val="Rodap"/>
    <w:uiPriority w:val="99"/>
    <w:qFormat/>
    <w:rsid w:val="00E618BF"/>
  </w:style>
  <w:style w:type="character" w:customStyle="1" w:styleId="Ttulo1Char">
    <w:name w:val="Título 1 Char"/>
    <w:basedOn w:val="Fontepargpadro"/>
    <w:link w:val="Ttulo1"/>
    <w:uiPriority w:val="9"/>
    <w:qFormat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har">
    <w:name w:val="Título Char"/>
    <w:basedOn w:val="Fontepargpadro"/>
    <w:link w:val="Ttulo"/>
    <w:uiPriority w:val="10"/>
    <w:qFormat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A1D8D"/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AA1D8D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AA1D8D"/>
    <w:rPr>
      <w:sz w:val="16"/>
      <w:szCs w:val="16"/>
    </w:rPr>
  </w:style>
  <w:style w:type="character" w:customStyle="1" w:styleId="TextodemacroChar">
    <w:name w:val="Texto de macro Char"/>
    <w:basedOn w:val="Fontepargpadro"/>
    <w:link w:val="Textodemacro"/>
    <w:uiPriority w:val="99"/>
    <w:qFormat/>
    <w:rsid w:val="0029639D"/>
    <w:rPr>
      <w:rFonts w:ascii="Courier" w:hAnsi="Courier"/>
      <w:sz w:val="20"/>
      <w:szCs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ndice">
    <w:name w:val="Índice"/>
    <w:basedOn w:val="Normal"/>
    <w:qFormat/>
    <w:pPr>
      <w:suppressLineNumbers/>
    </w:pPr>
    <w:rPr>
      <w:rFonts w:cs="Noto Sans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SemEspaamento">
    <w:name w:val="No Spacing"/>
    <w:uiPriority w:val="1"/>
    <w:qFormat/>
    <w:rsid w:val="00FC693F"/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qFormat/>
    <w:rsid w:val="00AA1D8D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unhideWhenUsed/>
    <w:qFormat/>
    <w:rsid w:val="00AA1D8D"/>
    <w:pPr>
      <w:spacing w:after="120"/>
    </w:pPr>
    <w:rPr>
      <w:sz w:val="16"/>
      <w:szCs w:val="16"/>
    </w:rPr>
  </w:style>
  <w:style w:type="paragraph" w:styleId="Lista2">
    <w:name w:val="List 2"/>
    <w:basedOn w:val="Normal"/>
    <w:uiPriority w:val="99"/>
    <w:unhideWhenUsed/>
    <w:qFormat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qFormat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qFormat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273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dc:description>Secretaria da Câmara de Pariquera-Açu</dc:description>
  <cp:lastModifiedBy>Fabio Mandira</cp:lastModifiedBy>
  <cp:revision>22</cp:revision>
  <cp:lastPrinted>2025-06-04T18:30:00Z</cp:lastPrinted>
  <dcterms:created xsi:type="dcterms:W3CDTF">2025-06-16T13:37:00Z</dcterms:created>
  <dcterms:modified xsi:type="dcterms:W3CDTF">2026-04-23T12:48:00Z</dcterms:modified>
  <dc:language>pt-BR</dc:language>
</cp:coreProperties>
</file>