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01"/>
        <w:pBdr/>
        <w:spacing/>
        <w:ind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PROJETO DE LEI Nº    </w:t>
      </w:r>
      <w:r>
        <w:rPr>
          <w:rFonts w:ascii="Calibri" w:hAnsi="Calibri" w:cs="Calibri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 xml:space="preserve">   /2025</w:t>
      </w: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Style w:val="901"/>
        <w:pBdr/>
        <w:spacing/>
        <w:ind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</w:t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Style w:val="901"/>
        <w:pBdr/>
        <w:spacing/>
        <w:ind/>
        <w:rPr>
          <w:rFonts w:ascii="Calibri" w:hAnsi="Calibri" w:cs="Calibri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45720" distB="45720" distL="114300" distR="114300" simplePos="0" relativeHeight="524288" behindDoc="0" locked="0" layoutInCell="1" allowOverlap="1">
                <wp:simplePos x="0" y="0"/>
                <wp:positionH relativeFrom="column">
                  <wp:posOffset>2063115</wp:posOffset>
                </wp:positionH>
                <wp:positionV relativeFrom="paragraph">
                  <wp:posOffset>100330</wp:posOffset>
                </wp:positionV>
                <wp:extent cx="3789045" cy="742315"/>
                <wp:effectExtent l="0" t="0" r="0" b="0"/>
                <wp:wrapSquare wrapText="bothSides"/>
                <wp:docPr id="2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789045" cy="742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901"/>
                              <w:pBdr/>
                              <w:spacing/>
                              <w:ind/>
                              <w:jc w:val="both"/>
                              <w:rPr>
                                <w:rFonts w:ascii="Calibri" w:hAnsi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INSTITUI 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PROGRAMA MUNICIPAL DE APOIO INTEGRAL ÀS FAM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ÍLIAS DE PESSOAS COM DEFICIÊNCIA 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D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Á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OUTRAS PROVID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ÊNCIAS.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wrap="square" lIns="91440" tIns="45720" rIns="91440" bIns="4572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524288;o:allowoverlap:true;o:allowincell:true;mso-position-horizontal-relative:text;margin-left:162.45pt;mso-position-horizontal:absolute;mso-position-vertical-relative:text;margin-top:7.90pt;mso-position-vertical:absolute;width:298.35pt;height:58.45pt;mso-wrap-distance-left:9.00pt;mso-wrap-distance-top:3.60pt;mso-wrap-distance-right:9.00pt;mso-wrap-distance-bottom:3.60pt;visibility:visible;" fillcolor="#FFFFFF" stroked="f">
                <w10:wrap type="square"/>
                <v:textbox inset="0,0,0,0">
                  <w:txbxContent>
                    <w:p>
                      <w:pPr>
                        <w:pStyle w:val="901"/>
                        <w:pBdr/>
                        <w:spacing/>
                        <w:ind/>
                        <w:jc w:val="both"/>
                        <w:rPr>
                          <w:rFonts w:ascii="Calibri" w:hAnsi="Calibr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sz w:val="28"/>
                          <w:szCs w:val="28"/>
                        </w:rPr>
                        <w:t xml:space="preserve">INSTITUI </w:t>
                      </w:r>
                      <w:r>
                        <w:rPr>
                          <w:rFonts w:ascii="Calibri" w:hAnsi="Calibri"/>
                          <w:b/>
                          <w:bCs/>
                          <w:sz w:val="28"/>
                          <w:szCs w:val="28"/>
                        </w:rPr>
                        <w:t xml:space="preserve">O</w:t>
                      </w:r>
                      <w:r>
                        <w:rPr>
                          <w:rFonts w:ascii="Calibri" w:hAnsi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bCs/>
                          <w:sz w:val="28"/>
                          <w:szCs w:val="28"/>
                        </w:rPr>
                        <w:t xml:space="preserve">PROGRAMA MUNICIPAL DE APOIO INTEGRAL ÀS FAM</w:t>
                      </w:r>
                      <w:r>
                        <w:rPr>
                          <w:rFonts w:ascii="Calibri" w:hAnsi="Calibri"/>
                          <w:b/>
                          <w:bCs/>
                          <w:sz w:val="28"/>
                          <w:szCs w:val="28"/>
                        </w:rPr>
                        <w:t xml:space="preserve">ÍLIAS DE PESSOAS COM DEFICIÊNCIA </w:t>
                      </w:r>
                      <w:r>
                        <w:rPr>
                          <w:rFonts w:ascii="Calibri" w:hAnsi="Calibri"/>
                          <w:b/>
                          <w:bCs/>
                          <w:sz w:val="28"/>
                          <w:szCs w:val="28"/>
                        </w:rPr>
                        <w:t xml:space="preserve">D</w:t>
                      </w:r>
                      <w:r>
                        <w:rPr>
                          <w:rFonts w:ascii="Calibri" w:hAnsi="Calibri"/>
                          <w:b/>
                          <w:bCs/>
                          <w:sz w:val="28"/>
                          <w:szCs w:val="28"/>
                        </w:rPr>
                        <w:t xml:space="preserve">Á</w:t>
                      </w:r>
                      <w:r>
                        <w:rPr>
                          <w:rFonts w:ascii="Calibri" w:hAnsi="Calibri"/>
                          <w:b/>
                          <w:bCs/>
                          <w:sz w:val="28"/>
                          <w:szCs w:val="28"/>
                        </w:rPr>
                        <w:t xml:space="preserve"> OUTRAS PROVID</w:t>
                      </w:r>
                      <w:r>
                        <w:rPr>
                          <w:rFonts w:ascii="Calibri" w:hAnsi="Calibri"/>
                          <w:b/>
                          <w:bCs/>
                          <w:sz w:val="28"/>
                          <w:szCs w:val="28"/>
                        </w:rPr>
                        <w:t xml:space="preserve">ÊNCIAS.</w:t>
                      </w:r>
                      <w:r>
                        <w:rPr>
                          <w:rFonts w:ascii="Calibri" w:hAnsi="Calibri"/>
                          <w:b/>
                          <w:bCs/>
                          <w:sz w:val="28"/>
                          <w:szCs w:val="28"/>
                        </w:rPr>
                      </w:r>
                      <w:r>
                        <w:rPr>
                          <w:rFonts w:ascii="Calibri" w:hAnsi="Calibri"/>
                          <w:b/>
                          <w:bCs/>
                          <w:sz w:val="28"/>
                          <w:szCs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Style w:val="901"/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Style w:val="901"/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Style w:val="901"/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Style w:val="901"/>
        <w:pBdr/>
        <w:spacing/>
        <w:ind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</w:r>
      <w:r>
        <w:rPr>
          <w:rFonts w:ascii="Calibri" w:hAnsi="Calibri" w:cs="Calibri"/>
          <w:b/>
          <w:bCs/>
        </w:rPr>
      </w:r>
    </w:p>
    <w:p>
      <w:pPr>
        <w:pStyle w:val="901"/>
        <w:pBdr/>
        <w:spacing/>
        <w:ind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</w:r>
      <w:r>
        <w:rPr>
          <w:rFonts w:ascii="Calibri" w:hAnsi="Calibri" w:cs="Calibri"/>
          <w:b/>
          <w:bCs/>
        </w:rPr>
      </w:r>
    </w:p>
    <w:p>
      <w:pPr>
        <w:pStyle w:val="901"/>
        <w:pBdr/>
        <w:spacing/>
        <w:ind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</w:r>
      <w:r>
        <w:rPr>
          <w:rFonts w:ascii="Calibri" w:hAnsi="Calibri" w:cs="Calibri"/>
          <w:b/>
          <w:bCs/>
        </w:rPr>
      </w:r>
    </w:p>
    <w:p>
      <w:pPr>
        <w:pStyle w:val="901"/>
        <w:pBdr/>
        <w:spacing w:line="276" w:lineRule="auto"/>
        <w:ind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A CÂMARA MUNICIPAL DE MACAÉ DELIBERA,</w:t>
      </w:r>
      <w:r>
        <w:rPr>
          <w:rFonts w:ascii="Calibri" w:hAnsi="Calibri" w:cs="Calibri"/>
          <w:b/>
          <w:bCs/>
        </w:rPr>
      </w:r>
      <w:r>
        <w:rPr>
          <w:rFonts w:ascii="Calibri" w:hAnsi="Calibri" w:cs="Calibri"/>
          <w:b/>
          <w:bCs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Art. 1º Fica instituído, no âmbito do Município de Macaé, o Programa Municipa</w:t>
      </w:r>
      <w:r>
        <w:rPr>
          <w:rFonts w:ascii="Calibri" w:hAnsi="Calibri" w:cs="Calibri"/>
          <w:sz w:val="28"/>
          <w:szCs w:val="28"/>
        </w:rPr>
        <w:t xml:space="preserve">l de Apoio Integral às Famílias de Pessoas com Deficiência, com o objetivo de promover qual</w:t>
      </w:r>
      <w:r>
        <w:rPr>
          <w:rFonts w:ascii="Calibri" w:hAnsi="Calibri" w:cs="Calibri"/>
          <w:sz w:val="28"/>
          <w:szCs w:val="28"/>
        </w:rPr>
        <w:t xml:space="preserve">idade de vida, acolhimento psicológico e acesso facilitado aos serviços públicos para mães, pais e responsáveis de pessoas com deficiência.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Art. 2º O Programa tem c</w:t>
      </w:r>
      <w:r>
        <w:rPr>
          <w:rFonts w:ascii="Calibri" w:hAnsi="Calibri" w:cs="Calibri"/>
          <w:sz w:val="28"/>
          <w:szCs w:val="28"/>
        </w:rPr>
        <w:t xml:space="preserve">omo princípios:</w:t>
      </w: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after="240"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I – </w:t>
      </w:r>
      <w:r>
        <w:rPr>
          <w:rFonts w:ascii="Calibri" w:hAnsi="Calibri" w:cs="Calibri"/>
          <w:sz w:val="28"/>
          <w:szCs w:val="28"/>
        </w:rPr>
        <w:t xml:space="preserve">O</w:t>
      </w:r>
      <w:r>
        <w:rPr>
          <w:rFonts w:ascii="Calibri" w:hAnsi="Calibri" w:cs="Calibri"/>
          <w:sz w:val="28"/>
          <w:szCs w:val="28"/>
        </w:rPr>
        <w:t xml:space="preserve"> respeito à dignidade da pessoa com deficiência e de sua família;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after="240"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II –</w:t>
      </w:r>
      <w:r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A</w:t>
      </w:r>
      <w:r>
        <w:rPr>
          <w:rFonts w:ascii="Calibri" w:hAnsi="Calibri" w:cs="Calibri"/>
          <w:sz w:val="28"/>
          <w:szCs w:val="28"/>
        </w:rPr>
        <w:t xml:space="preserve"> prioridade no atendimento e no acesso aos serviços públicos;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after="240"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III – </w:t>
      </w:r>
      <w:r>
        <w:rPr>
          <w:rFonts w:ascii="Calibri" w:hAnsi="Calibri" w:cs="Calibri"/>
          <w:sz w:val="28"/>
          <w:szCs w:val="28"/>
        </w:rPr>
        <w:t xml:space="preserve">O</w:t>
      </w:r>
      <w:r>
        <w:rPr>
          <w:rFonts w:ascii="Calibri" w:hAnsi="Calibri" w:cs="Calibri"/>
          <w:sz w:val="28"/>
          <w:szCs w:val="28"/>
        </w:rPr>
        <w:t xml:space="preserve"> apoio psicossocial contínuo aos cuidadores familiares;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after="240"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IV – </w:t>
      </w:r>
      <w:r>
        <w:rPr>
          <w:rFonts w:ascii="Calibri" w:hAnsi="Calibri" w:cs="Calibri"/>
          <w:sz w:val="28"/>
          <w:szCs w:val="28"/>
        </w:rPr>
        <w:t xml:space="preserve">A</w:t>
      </w:r>
      <w:r>
        <w:rPr>
          <w:rFonts w:ascii="Calibri" w:hAnsi="Calibri" w:cs="Calibri"/>
          <w:sz w:val="28"/>
          <w:szCs w:val="28"/>
        </w:rPr>
        <w:t xml:space="preserve"> articulação </w:t>
      </w:r>
      <w:r>
        <w:rPr>
          <w:rFonts w:ascii="Calibri" w:hAnsi="Calibri" w:cs="Calibri"/>
          <w:sz w:val="28"/>
          <w:szCs w:val="28"/>
        </w:rPr>
        <w:t xml:space="preserve">multisetoria</w:t>
      </w:r>
      <w:r>
        <w:rPr>
          <w:rFonts w:ascii="Calibri" w:hAnsi="Calibri" w:cs="Calibri"/>
          <w:sz w:val="28"/>
          <w:szCs w:val="28"/>
        </w:rPr>
        <w:t xml:space="preserve">l </w:t>
      </w:r>
      <w:r>
        <w:rPr>
          <w:rFonts w:ascii="Calibri" w:hAnsi="Calibri" w:cs="Calibri"/>
          <w:sz w:val="28"/>
          <w:szCs w:val="28"/>
        </w:rPr>
        <w:t xml:space="preserve">entre as Secretaria</w:t>
      </w:r>
      <w:r>
        <w:rPr>
          <w:rFonts w:ascii="Calibri" w:hAnsi="Calibri" w:cs="Calibri"/>
          <w:sz w:val="28"/>
          <w:szCs w:val="28"/>
        </w:rPr>
        <w:t xml:space="preserve">s Municipais de Saúde, Educação</w:t>
      </w:r>
      <w:r>
        <w:rPr>
          <w:rFonts w:ascii="Calibri" w:hAnsi="Calibri" w:cs="Calibri"/>
          <w:sz w:val="28"/>
          <w:szCs w:val="28"/>
        </w:rPr>
        <w:t xml:space="preserve"> e d</w:t>
      </w:r>
      <w:r>
        <w:rPr>
          <w:rFonts w:ascii="Calibri" w:hAnsi="Calibri" w:cs="Calibri"/>
          <w:sz w:val="28"/>
          <w:szCs w:val="28"/>
        </w:rPr>
        <w:t xml:space="preserve">e </w:t>
      </w:r>
      <w:r>
        <w:rPr>
          <w:rFonts w:ascii="Calibri" w:hAnsi="Calibri" w:cs="Calibri"/>
          <w:sz w:val="28"/>
          <w:szCs w:val="28"/>
        </w:rPr>
        <w:t xml:space="preserve">Assistência Social</w:t>
      </w:r>
      <w:r>
        <w:rPr>
          <w:rFonts w:ascii="Calibri" w:hAnsi="Calibri" w:cs="Calibri"/>
          <w:sz w:val="28"/>
          <w:szCs w:val="28"/>
        </w:rPr>
        <w:t xml:space="preserve">,</w:t>
      </w:r>
      <w:r>
        <w:rPr>
          <w:rFonts w:ascii="Calibri" w:hAnsi="Calibri" w:cs="Calibri"/>
          <w:sz w:val="28"/>
          <w:szCs w:val="28"/>
        </w:rPr>
        <w:t xml:space="preserve"> Direitos Humanos</w:t>
      </w:r>
      <w:r>
        <w:rPr>
          <w:rFonts w:ascii="Calibri" w:hAnsi="Calibri" w:cs="Calibri"/>
          <w:sz w:val="28"/>
          <w:szCs w:val="28"/>
        </w:rPr>
        <w:t xml:space="preserve">, Acessibilidade e Economia Solidária</w:t>
      </w:r>
      <w:r>
        <w:rPr>
          <w:rFonts w:ascii="Calibri" w:hAnsi="Calibri" w:cs="Calibri"/>
          <w:sz w:val="28"/>
          <w:szCs w:val="28"/>
        </w:rPr>
        <w:t xml:space="preserve">;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after="240"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V – </w:t>
      </w:r>
      <w:r>
        <w:rPr>
          <w:rFonts w:ascii="Calibri" w:hAnsi="Calibri" w:cs="Calibri"/>
          <w:sz w:val="28"/>
          <w:szCs w:val="28"/>
        </w:rPr>
        <w:t xml:space="preserve">A</w:t>
      </w:r>
      <w:r>
        <w:rPr>
          <w:rFonts w:ascii="Calibri" w:hAnsi="Calibri" w:cs="Calibri"/>
          <w:sz w:val="28"/>
          <w:szCs w:val="28"/>
        </w:rPr>
        <w:t xml:space="preserve"> promoção de p</w:t>
      </w:r>
      <w:r>
        <w:rPr>
          <w:rFonts w:ascii="Calibri" w:hAnsi="Calibri" w:cs="Calibri"/>
          <w:sz w:val="28"/>
          <w:szCs w:val="28"/>
        </w:rPr>
        <w:t xml:space="preserve">olíticas de descanso e revezamento para mães e cuidadores (cuidadores de alívio);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after="240"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VI – </w:t>
      </w:r>
      <w:r>
        <w:rPr>
          <w:rFonts w:ascii="Calibri" w:hAnsi="Calibri" w:cs="Calibri"/>
          <w:sz w:val="28"/>
          <w:szCs w:val="28"/>
        </w:rPr>
        <w:t xml:space="preserve">A</w:t>
      </w:r>
      <w:r>
        <w:rPr>
          <w:rFonts w:ascii="Calibri" w:hAnsi="Calibri" w:cs="Calibri"/>
          <w:sz w:val="28"/>
          <w:szCs w:val="28"/>
        </w:rPr>
        <w:t xml:space="preserve"> integração com entidades civis, associações e conselhos municipais ligados à</w:t>
      </w:r>
      <w:r>
        <w:rPr>
          <w:rFonts w:ascii="Calibri" w:hAnsi="Calibri" w:cs="Calibri"/>
          <w:sz w:val="28"/>
          <w:szCs w:val="28"/>
        </w:rPr>
        <w:t xml:space="preserve"> pessoa com deficiência.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after="240"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Art. 3º São eixos do Programa: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after="240"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I – Acolhimento </w:t>
      </w:r>
      <w:r>
        <w:rPr>
          <w:rFonts w:ascii="Calibri" w:hAnsi="Calibri" w:cs="Calibri"/>
          <w:sz w:val="28"/>
          <w:szCs w:val="28"/>
        </w:rPr>
        <w:t xml:space="preserve">p</w:t>
      </w:r>
      <w:r>
        <w:rPr>
          <w:rFonts w:ascii="Calibri" w:hAnsi="Calibri" w:cs="Calibri"/>
          <w:sz w:val="28"/>
          <w:szCs w:val="28"/>
        </w:rPr>
        <w:t xml:space="preserve">sicológico e </w:t>
      </w:r>
      <w:r>
        <w:rPr>
          <w:rFonts w:ascii="Calibri" w:hAnsi="Calibri" w:cs="Calibri"/>
          <w:sz w:val="28"/>
          <w:szCs w:val="28"/>
        </w:rPr>
        <w:t xml:space="preserve">e</w:t>
      </w:r>
      <w:r>
        <w:rPr>
          <w:rFonts w:ascii="Calibri" w:hAnsi="Calibri" w:cs="Calibri"/>
          <w:sz w:val="28"/>
          <w:szCs w:val="28"/>
        </w:rPr>
        <w:t xml:space="preserve">moc</w:t>
      </w:r>
      <w:r>
        <w:rPr>
          <w:rFonts w:ascii="Calibri" w:hAnsi="Calibri" w:cs="Calibri"/>
          <w:sz w:val="28"/>
          <w:szCs w:val="28"/>
        </w:rPr>
        <w:t xml:space="preserve">ional: atendimento gratuito e prioritário a mães e cuidadores, por profissionais de psicologia da rede municipal ou conveniada;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after="240"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II – Atendimento </w:t>
      </w:r>
      <w:r>
        <w:rPr>
          <w:rFonts w:ascii="Calibri" w:hAnsi="Calibri" w:cs="Calibri"/>
          <w:sz w:val="28"/>
          <w:szCs w:val="28"/>
        </w:rPr>
        <w:t xml:space="preserve">p</w:t>
      </w:r>
      <w:r>
        <w:rPr>
          <w:rFonts w:ascii="Calibri" w:hAnsi="Calibri" w:cs="Calibri"/>
          <w:sz w:val="28"/>
          <w:szCs w:val="28"/>
        </w:rPr>
        <w:t xml:space="preserve">rioritário </w:t>
      </w:r>
      <w:r>
        <w:rPr>
          <w:rFonts w:ascii="Calibri" w:hAnsi="Calibri" w:cs="Calibri"/>
          <w:sz w:val="28"/>
          <w:szCs w:val="28"/>
        </w:rPr>
        <w:t xml:space="preserve">a</w:t>
      </w:r>
      <w:r>
        <w:rPr>
          <w:rFonts w:ascii="Calibri" w:hAnsi="Calibri" w:cs="Calibri"/>
          <w:sz w:val="28"/>
          <w:szCs w:val="28"/>
        </w:rPr>
        <w:t xml:space="preserve">mpliado</w:t>
      </w:r>
      <w:r>
        <w:rPr>
          <w:rFonts w:ascii="Calibri" w:hAnsi="Calibri" w:cs="Calibri"/>
          <w:sz w:val="28"/>
          <w:szCs w:val="28"/>
        </w:rPr>
        <w:t xml:space="preserve">: dispensa de filas e espera em órgãos públicos e unidades de saúde para acompanhantes e cu</w:t>
      </w:r>
      <w:r>
        <w:rPr>
          <w:rFonts w:ascii="Calibri" w:hAnsi="Calibri" w:cs="Calibri"/>
          <w:sz w:val="28"/>
          <w:szCs w:val="28"/>
        </w:rPr>
        <w:t xml:space="preserve">idadores devidamente cadastrados;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after="240"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III – Apoio </w:t>
      </w:r>
      <w:r>
        <w:rPr>
          <w:rFonts w:ascii="Calibri" w:hAnsi="Calibri" w:cs="Calibri"/>
          <w:sz w:val="28"/>
          <w:szCs w:val="28"/>
        </w:rPr>
        <w:t xml:space="preserve">m</w:t>
      </w:r>
      <w:r>
        <w:rPr>
          <w:rFonts w:ascii="Calibri" w:hAnsi="Calibri" w:cs="Calibri"/>
          <w:sz w:val="28"/>
          <w:szCs w:val="28"/>
        </w:rPr>
        <w:t xml:space="preserve">aterial e </w:t>
      </w:r>
      <w:r>
        <w:rPr>
          <w:rFonts w:ascii="Calibri" w:hAnsi="Calibri" w:cs="Calibri"/>
          <w:sz w:val="28"/>
          <w:szCs w:val="28"/>
        </w:rPr>
        <w:t xml:space="preserve">l</w:t>
      </w:r>
      <w:r>
        <w:rPr>
          <w:rFonts w:ascii="Calibri" w:hAnsi="Calibri" w:cs="Calibri"/>
          <w:sz w:val="28"/>
          <w:szCs w:val="28"/>
        </w:rPr>
        <w:t xml:space="preserve">ogístico: priorização na entrega de fraldas, suplementos, cadeiras de rodas, medicamentos e insumos essenci</w:t>
      </w:r>
      <w:r>
        <w:rPr>
          <w:rFonts w:ascii="Calibri" w:hAnsi="Calibri" w:cs="Calibri"/>
          <w:sz w:val="28"/>
          <w:szCs w:val="28"/>
        </w:rPr>
        <w:t xml:space="preserve">ais;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after="240"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IV – Orientação e </w:t>
      </w:r>
      <w:r>
        <w:rPr>
          <w:rFonts w:ascii="Calibri" w:hAnsi="Calibri" w:cs="Calibri"/>
          <w:sz w:val="28"/>
          <w:szCs w:val="28"/>
        </w:rPr>
        <w:t xml:space="preserve">c</w:t>
      </w:r>
      <w:r>
        <w:rPr>
          <w:rFonts w:ascii="Calibri" w:hAnsi="Calibri" w:cs="Calibri"/>
          <w:sz w:val="28"/>
          <w:szCs w:val="28"/>
        </w:rPr>
        <w:t xml:space="preserve">apacitação: cursos e palestras sobre direitos, saúde mental, primei</w:t>
      </w:r>
      <w:r>
        <w:rPr>
          <w:rFonts w:ascii="Calibri" w:hAnsi="Calibri" w:cs="Calibri"/>
          <w:sz w:val="28"/>
          <w:szCs w:val="28"/>
        </w:rPr>
        <w:t xml:space="preserve">ros socorros e autocuidado;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after="240"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V – Canal de </w:t>
      </w:r>
      <w:r>
        <w:rPr>
          <w:rFonts w:ascii="Calibri" w:hAnsi="Calibri" w:cs="Calibri"/>
          <w:sz w:val="28"/>
          <w:szCs w:val="28"/>
        </w:rPr>
        <w:t xml:space="preserve">d</w:t>
      </w:r>
      <w:r>
        <w:rPr>
          <w:rFonts w:ascii="Calibri" w:hAnsi="Calibri" w:cs="Calibri"/>
          <w:sz w:val="28"/>
          <w:szCs w:val="28"/>
        </w:rPr>
        <w:t xml:space="preserve">enúncia e </w:t>
      </w:r>
      <w:r>
        <w:rPr>
          <w:rFonts w:ascii="Calibri" w:hAnsi="Calibri" w:cs="Calibri"/>
          <w:sz w:val="28"/>
          <w:szCs w:val="28"/>
        </w:rPr>
        <w:t xml:space="preserve">f</w:t>
      </w:r>
      <w:r>
        <w:rPr>
          <w:rFonts w:ascii="Calibri" w:hAnsi="Calibri" w:cs="Calibri"/>
          <w:sz w:val="28"/>
          <w:szCs w:val="28"/>
        </w:rPr>
        <w:t xml:space="preserve">iscalização: criação de canal específico para denúncias de negligência no atendimento domiciliar ou em serviços </w:t>
      </w:r>
      <w:r>
        <w:rPr>
          <w:rFonts w:ascii="Calibri" w:hAnsi="Calibri" w:cs="Calibri"/>
          <w:sz w:val="28"/>
          <w:szCs w:val="28"/>
        </w:rPr>
        <w:t xml:space="preserve">contratados (home</w:t>
      </w:r>
      <w:r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care).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Art. 4º O cadastramento das famílias beneficiárias será realizado</w:t>
      </w:r>
      <w:r>
        <w:rPr>
          <w:rFonts w:ascii="Calibri" w:hAnsi="Calibri" w:cs="Calibri"/>
          <w:sz w:val="28"/>
          <w:szCs w:val="28"/>
        </w:rPr>
        <w:t xml:space="preserve"> pela Secretaria Municipal de </w:t>
      </w:r>
      <w:r>
        <w:rPr>
          <w:rFonts w:ascii="Calibri" w:hAnsi="Calibri" w:cs="Calibri"/>
          <w:sz w:val="28"/>
          <w:szCs w:val="28"/>
        </w:rPr>
        <w:t xml:space="preserve">Assistência Social</w:t>
      </w:r>
      <w:r>
        <w:rPr>
          <w:rFonts w:ascii="Calibri" w:hAnsi="Calibri" w:cs="Calibri"/>
          <w:sz w:val="28"/>
          <w:szCs w:val="28"/>
        </w:rPr>
        <w:t xml:space="preserve">,</w:t>
      </w:r>
      <w:r>
        <w:rPr>
          <w:rFonts w:ascii="Calibri" w:hAnsi="Calibri" w:cs="Calibri"/>
          <w:sz w:val="28"/>
          <w:szCs w:val="28"/>
        </w:rPr>
        <w:t xml:space="preserve"> Direitos Humanos</w:t>
      </w:r>
      <w:r>
        <w:rPr>
          <w:rFonts w:ascii="Calibri" w:hAnsi="Calibri" w:cs="Calibri"/>
          <w:sz w:val="28"/>
          <w:szCs w:val="28"/>
        </w:rPr>
        <w:t xml:space="preserve">, Acessibilidade e Economia Solidária</w:t>
      </w:r>
      <w:r>
        <w:rPr>
          <w:rFonts w:ascii="Calibri" w:hAnsi="Calibri" w:cs="Calibri"/>
          <w:sz w:val="28"/>
          <w:szCs w:val="28"/>
        </w:rPr>
        <w:t xml:space="preserve">,</w:t>
      </w:r>
      <w:r>
        <w:rPr>
          <w:rFonts w:ascii="Calibri" w:hAnsi="Calibri" w:cs="Calibri"/>
          <w:sz w:val="28"/>
          <w:szCs w:val="28"/>
        </w:rPr>
        <w:t xml:space="preserve"> em parceria com a Secretaria de Saúde.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Art. 5º As despesas decorrentes da execução desta Le</w:t>
      </w:r>
      <w:r>
        <w:rPr>
          <w:rFonts w:ascii="Calibri" w:hAnsi="Calibri" w:cs="Calibri"/>
          <w:sz w:val="28"/>
          <w:szCs w:val="28"/>
        </w:rPr>
        <w:t xml:space="preserve">i correrão por conta das dotações orçamentárias próprias, consignadas no orçamento vigente,</w:t>
      </w:r>
      <w:r>
        <w:rPr>
          <w:rFonts w:ascii="Calibri" w:hAnsi="Calibri" w:cs="Calibri"/>
          <w:sz w:val="28"/>
          <w:szCs w:val="28"/>
        </w:rPr>
        <w:t xml:space="preserve"> podendo ser suplementadas se necessário.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Art. 6º O Poder Executivo regulamentará esta Lei no prazo de 90 (noventa) dias a contar da data de sua publicação.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Art. 7º Esta Lei entra em vigor na data de sua publicação.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JUSTIFICATIVA</w:t>
      </w: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O presente Projeto de</w:t>
      </w:r>
      <w:r>
        <w:rPr>
          <w:rFonts w:ascii="Calibri" w:hAnsi="Calibri" w:cs="Calibri"/>
          <w:sz w:val="28"/>
          <w:szCs w:val="28"/>
        </w:rPr>
        <w:t xml:space="preserve"> Lei nasce da vivência real de centenas</w:t>
      </w:r>
      <w:r>
        <w:rPr>
          <w:rFonts w:ascii="Calibri" w:hAnsi="Calibri" w:cs="Calibri"/>
          <w:sz w:val="28"/>
          <w:szCs w:val="28"/>
        </w:rPr>
        <w:t xml:space="preserve"> de mães</w:t>
      </w:r>
      <w:r>
        <w:rPr>
          <w:rFonts w:ascii="Calibri" w:hAnsi="Calibri" w:cs="Calibri"/>
          <w:sz w:val="28"/>
          <w:szCs w:val="28"/>
        </w:rPr>
        <w:t xml:space="preserve"> e/ou pais e/ou parentes</w:t>
      </w:r>
      <w:r>
        <w:rPr>
          <w:rFonts w:ascii="Calibri" w:hAnsi="Calibri" w:cs="Calibri"/>
          <w:sz w:val="28"/>
          <w:szCs w:val="28"/>
        </w:rPr>
        <w:t xml:space="preserve"> macaenses que dedicam suas vidas ao cuidado de filhos com deficiência — enfrentando o abandono do Estado, o cansaço extremo e a dor de uma jornada solitária.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Há </w:t>
      </w:r>
      <w:r>
        <w:rPr>
          <w:rFonts w:ascii="Calibri" w:hAnsi="Calibri" w:cs="Calibri"/>
          <w:sz w:val="28"/>
          <w:szCs w:val="28"/>
        </w:rPr>
        <w:t xml:space="preserve">relato</w:t>
      </w:r>
      <w:r>
        <w:rPr>
          <w:rFonts w:ascii="Calibri" w:hAnsi="Calibri" w:cs="Calibri"/>
          <w:sz w:val="28"/>
          <w:szCs w:val="28"/>
        </w:rPr>
        <w:t xml:space="preserve">s sobre </w:t>
      </w:r>
      <w:r>
        <w:rPr>
          <w:rFonts w:ascii="Calibri" w:hAnsi="Calibri" w:cs="Calibri"/>
          <w:sz w:val="28"/>
          <w:szCs w:val="28"/>
        </w:rPr>
        <w:t xml:space="preserve">a luta</w:t>
      </w:r>
      <w:r>
        <w:rPr>
          <w:rFonts w:ascii="Calibri" w:hAnsi="Calibri" w:cs="Calibri"/>
          <w:sz w:val="28"/>
          <w:szCs w:val="28"/>
        </w:rPr>
        <w:t xml:space="preserve"> dessas mães/pais</w:t>
      </w:r>
      <w:r>
        <w:rPr>
          <w:rFonts w:ascii="Calibri" w:hAnsi="Calibri" w:cs="Calibri"/>
          <w:sz w:val="28"/>
          <w:szCs w:val="28"/>
        </w:rPr>
        <w:t xml:space="preserve">/</w:t>
      </w:r>
      <w:r>
        <w:rPr>
          <w:rFonts w:ascii="Calibri" w:hAnsi="Calibri" w:cs="Calibri"/>
          <w:sz w:val="28"/>
          <w:szCs w:val="28"/>
        </w:rPr>
        <w:t xml:space="preserve">parentes que são</w:t>
      </w:r>
      <w:r>
        <w:rPr>
          <w:rFonts w:ascii="Calibri" w:hAnsi="Calibri" w:cs="Calibri"/>
          <w:sz w:val="28"/>
          <w:szCs w:val="28"/>
        </w:rPr>
        <w:t xml:space="preserve"> marcada</w:t>
      </w:r>
      <w:r>
        <w:rPr>
          <w:rFonts w:ascii="Calibri" w:hAnsi="Calibri" w:cs="Calibri"/>
          <w:sz w:val="28"/>
          <w:szCs w:val="28"/>
        </w:rPr>
        <w:t xml:space="preserve">s</w:t>
      </w:r>
      <w:r>
        <w:rPr>
          <w:rFonts w:ascii="Calibri" w:hAnsi="Calibri" w:cs="Calibri"/>
          <w:sz w:val="28"/>
          <w:szCs w:val="28"/>
        </w:rPr>
        <w:t xml:space="preserve"> por </w:t>
      </w:r>
      <w:r>
        <w:rPr>
          <w:rFonts w:ascii="Calibri" w:hAnsi="Calibri" w:cs="Calibri"/>
          <w:sz w:val="28"/>
          <w:szCs w:val="28"/>
        </w:rPr>
        <w:t xml:space="preserve">amor, superação e sofrimento, em meio a filas, falta de medicamentos, carência de insumos e despreparo da rede de apoio.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De acordo com o IBGE (Censo 2022), cerca de 8,4% da população brasileira possui algum tipo de d</w:t>
      </w:r>
      <w:r>
        <w:rPr>
          <w:rFonts w:ascii="Calibri" w:hAnsi="Calibri" w:cs="Calibri"/>
          <w:sz w:val="28"/>
          <w:szCs w:val="28"/>
        </w:rPr>
        <w:t xml:space="preserve">eficiência, e a maioria dos cuidadores </w:t>
      </w:r>
      <w:r>
        <w:rPr>
          <w:rFonts w:ascii="Calibri" w:hAnsi="Calibri" w:cs="Calibri"/>
          <w:sz w:val="28"/>
          <w:szCs w:val="28"/>
        </w:rPr>
        <w:t xml:space="preserve">são mulheres, frequentemente em situação de vulnerabilidade emocional e econômica.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 Constituição Federal, em seus artigos 23 e 227, e a Lei Brasileira de Inclusão (Lei nº 13.146/2015), determinam que é dever do Pode</w:t>
      </w:r>
      <w:r>
        <w:rPr>
          <w:rFonts w:ascii="Calibri" w:hAnsi="Calibri" w:cs="Calibri"/>
          <w:sz w:val="28"/>
          <w:szCs w:val="28"/>
        </w:rPr>
        <w:t xml:space="preserve">r Público garantir proteção integral à </w:t>
      </w:r>
      <w:r>
        <w:rPr>
          <w:rFonts w:ascii="Calibri" w:hAnsi="Calibri" w:cs="Calibri"/>
          <w:sz w:val="28"/>
          <w:szCs w:val="28"/>
        </w:rPr>
        <w:t xml:space="preserve">pessoa com deficiência e apoio psicossocial à família.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  <w:highlight w:val="none"/>
        </w:rPr>
      </w:pPr>
      <w:r>
        <w:rPr>
          <w:rFonts w:ascii="Calibri" w:hAnsi="Calibri" w:cs="Calibri"/>
          <w:sz w:val="28"/>
          <w:szCs w:val="28"/>
        </w:rPr>
        <w:t xml:space="preserve">A Lei Orgânica do Município de Macaé também assegura, em seu artigo 1º, inciso VI, o acesso igualitário aos bens e serviços públicos e, no inciso VII, o acolhime</w:t>
      </w:r>
      <w:r>
        <w:rPr>
          <w:rFonts w:ascii="Calibri" w:hAnsi="Calibri" w:cs="Calibri"/>
          <w:sz w:val="28"/>
          <w:szCs w:val="28"/>
        </w:rPr>
        <w:t xml:space="preserve">nto de todos que vivem no território mu</w:t>
      </w:r>
      <w:r>
        <w:rPr>
          <w:rFonts w:ascii="Calibri" w:hAnsi="Calibri" w:cs="Calibri"/>
          <w:sz w:val="28"/>
          <w:szCs w:val="28"/>
        </w:rPr>
        <w:t xml:space="preserve">nicipal.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</w:rPr>
        <w:t xml:space="preserve">A Lei nº 7.853/1989 trata do apoio às pessoas com deficiência e sua integração social.</w:t>
      </w: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Com esta proposta, buscamos </w:t>
      </w:r>
      <w:r>
        <w:rPr>
          <w:rFonts w:ascii="Calibri" w:hAnsi="Calibri" w:cs="Calibri"/>
          <w:sz w:val="28"/>
          <w:szCs w:val="28"/>
        </w:rPr>
        <w:t xml:space="preserve">garantir:</w:t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numPr>
          <w:ilvl w:val="0"/>
          <w:numId w:val="38"/>
        </w:numPr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Cuidado emocional e psicológico às mães</w:t>
      </w:r>
      <w:r>
        <w:rPr>
          <w:rFonts w:ascii="Calibri" w:hAnsi="Calibri" w:cs="Calibri"/>
          <w:sz w:val="28"/>
          <w:szCs w:val="28"/>
        </w:rPr>
        <w:t xml:space="preserve">, pa</w:t>
      </w:r>
      <w:r>
        <w:rPr>
          <w:rFonts w:ascii="Calibri" w:hAnsi="Calibri" w:cs="Calibri"/>
          <w:sz w:val="28"/>
          <w:szCs w:val="28"/>
        </w:rPr>
        <w:t xml:space="preserve">is, parentes</w:t>
      </w:r>
      <w:r>
        <w:rPr>
          <w:rFonts w:ascii="Calibri" w:hAnsi="Calibri" w:cs="Calibri"/>
          <w:sz w:val="28"/>
          <w:szCs w:val="28"/>
        </w:rPr>
        <w:t xml:space="preserve"> e cuidadores;</w:t>
      </w: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numPr>
          <w:ilvl w:val="0"/>
          <w:numId w:val="38"/>
        </w:numPr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Atendimento prioritário e humanizado;</w:t>
      </w: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numPr>
          <w:ilvl w:val="0"/>
          <w:numId w:val="38"/>
        </w:numPr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Redução do sofrimento e da sobrecarga familiar;</w:t>
      </w: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numPr>
          <w:ilvl w:val="0"/>
          <w:numId w:val="38"/>
        </w:numPr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Melhoria da qualidade de vida e da dignidade humana em Macaé.</w:t>
      </w: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Style w:val="901"/>
        <w:pBdr/>
        <w:spacing w:line="276" w:lineRule="auto"/>
        <w:ind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Sala das </w:t>
      </w:r>
      <w:r>
        <w:rPr>
          <w:rFonts w:ascii="Calibri" w:hAnsi="Calibri" w:cs="Calibri"/>
          <w:sz w:val="28"/>
          <w:szCs w:val="28"/>
        </w:rPr>
        <w:t xml:space="preserve">Sessões,</w:t>
      </w:r>
      <w:r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2</w:t>
      </w:r>
      <w:r>
        <w:rPr>
          <w:rFonts w:ascii="Calibri" w:hAnsi="Calibri" w:cs="Calibri"/>
          <w:sz w:val="28"/>
          <w:szCs w:val="28"/>
        </w:rPr>
        <w:t xml:space="preserve">4 </w:t>
      </w:r>
      <w:r>
        <w:rPr>
          <w:rFonts w:ascii="Calibri" w:hAnsi="Calibri" w:cs="Calibri"/>
          <w:sz w:val="28"/>
          <w:szCs w:val="28"/>
        </w:rPr>
        <w:t xml:space="preserve">de </w:t>
      </w:r>
      <w:r>
        <w:rPr>
          <w:rFonts w:ascii="Calibri" w:hAnsi="Calibri" w:cs="Calibri"/>
          <w:sz w:val="28"/>
          <w:szCs w:val="28"/>
        </w:rPr>
        <w:t xml:space="preserve">outubro</w:t>
      </w:r>
      <w:r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de 2025</w:t>
      </w: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Style w:val="901"/>
        <w:pBdr/>
        <w:spacing w:line="276" w:lineRule="auto"/>
        <w:ind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Dra. Mayara Rezende </w:t>
      </w: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Style w:val="901"/>
        <w:pBdr/>
        <w:spacing w:line="276" w:lineRule="auto"/>
        <w:ind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Vereadora</w:t>
      </w:r>
      <w:r>
        <w:rPr>
          <w:rFonts w:ascii="Calibri" w:hAnsi="Calibri" w:cs="Calibri"/>
          <w:b/>
          <w:bCs/>
          <w:sz w:val="28"/>
          <w:szCs w:val="28"/>
        </w:rPr>
        <w:t xml:space="preserve">-</w:t>
      </w:r>
      <w:r>
        <w:rPr>
          <w:rFonts w:ascii="Calibri" w:hAnsi="Calibri" w:cs="Calibri"/>
          <w:b/>
          <w:bCs/>
          <w:sz w:val="28"/>
          <w:szCs w:val="28"/>
        </w:rPr>
        <w:t xml:space="preserve">Au</w:t>
      </w:r>
      <w:r>
        <w:rPr>
          <w:rFonts w:ascii="Calibri" w:hAnsi="Calibri" w:cs="Calibri"/>
          <w:b/>
          <w:bCs/>
          <w:sz w:val="28"/>
          <w:szCs w:val="28"/>
        </w:rPr>
        <w:t xml:space="preserve">tora</w:t>
      </w:r>
      <w:r>
        <w:rPr>
          <w:rFonts w:ascii="Calibri" w:hAnsi="Calibri" w:cs="Calibri"/>
          <w:b/>
          <w:bCs/>
          <w:sz w:val="28"/>
          <w:szCs w:val="28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Calibri">
    <w:panose1 w:val="020F0502020204030204"/>
  </w:font>
  <w:font w:name="Wingdings">
    <w:panose1 w:val="05000000000000000000"/>
  </w:font>
  <w:font w:name="Times New Roman">
    <w:panose1 w:val="02020603050405020304"/>
  </w:font>
  <w:font w:name="Symbol">
    <w:panose1 w:val="05050102010706020507"/>
  </w:font>
  <w:font w:name="Courier New">
    <w:panose1 w:val="02070309020205020404"/>
  </w:font>
  <w:font w:name="Arial MT">
    <w:panose1 w:val="020B0604020202020204"/>
  </w:font>
  <w:font w:name="Cambria">
    <w:panose1 w:val="0204050305040603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8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</w:t>
    </w:r>
    <w:r>
      <w:rPr>
        <w:rFonts w:ascii="Verdana" w:hAnsi="Verdana"/>
        <w:sz w:val="16"/>
        <w:szCs w:val="16"/>
      </w:rPr>
      <w:t xml:space="preserve">cio do Legislativo Natálio Salvador Ant</w:t>
    </w:r>
    <w:r>
      <w:rPr>
        <w:rFonts w:ascii="Verdana" w:hAnsi="Verdana"/>
        <w:sz w:val="16"/>
        <w:szCs w:val="16"/>
      </w:rPr>
      <w:t xml:space="preserve">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908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931"/>
        <w:rFonts w:ascii="Verdana" w:hAnsi="Verdana" w:cs="Arial"/>
        <w:color w:val="202124"/>
        <w:sz w:val="16"/>
        <w:szCs w:val="16"/>
      </w:rPr>
      <w:t xml:space="preserve">Avenid</w:t>
    </w:r>
    <w:r>
      <w:rPr>
        <w:rStyle w:val="931"/>
        <w:rFonts w:ascii="Verdana" w:hAnsi="Verdana" w:cs="Arial"/>
        <w:color w:val="202124"/>
        <w:sz w:val="16"/>
        <w:szCs w:val="16"/>
      </w:rPr>
      <w:t xml:space="preserve">a A</w:t>
    </w:r>
    <w:r>
      <w:rPr>
        <w:rStyle w:val="931"/>
        <w:rFonts w:ascii="Verdana" w:hAnsi="Verdana" w:cs="Arial"/>
        <w:color w:val="202124"/>
        <w:sz w:val="16"/>
        <w:szCs w:val="16"/>
      </w:rPr>
      <w:t xml:space="preserve">ntônio Abreu, 1805</w:t>
    </w:r>
    <w:r>
      <w:rPr>
        <w:rStyle w:val="931"/>
        <w:rFonts w:ascii="Verdana" w:hAnsi="Verdana" w:cs="Arial"/>
        <w:color w:val="202124"/>
        <w:sz w:val="16"/>
        <w:szCs w:val="16"/>
      </w:rPr>
      <w:t xml:space="preserve">. Fazenda Blanchet</w:t>
    </w:r>
    <w:r>
      <w:rPr>
        <w:rStyle w:val="931"/>
        <w:rFonts w:ascii="Verdana" w:hAnsi="Verdana" w:cs="Arial"/>
        <w:color w:val="202124"/>
        <w:sz w:val="16"/>
        <w:szCs w:val="16"/>
      </w:rPr>
      <w:t xml:space="preserve">e </w:t>
    </w:r>
    <w:r>
      <w:rPr>
        <w:rStyle w:val="931"/>
        <w:rFonts w:ascii="Verdana" w:hAnsi="Verdana" w:cs="Arial"/>
        <w:color w:val="202124"/>
        <w:sz w:val="16"/>
        <w:szCs w:val="16"/>
      </w:rPr>
      <w:t xml:space="preserve">- Horto - Macaé - RJ.</w:t>
    </w:r>
    <w:r>
      <w:rPr>
        <w:rStyle w:val="931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931"/>
        <w:rFonts w:ascii="Verdana" w:hAnsi="Verdana" w:cs="Arial"/>
        <w:color w:val="202124"/>
        <w:sz w:val="16"/>
        <w:szCs w:val="16"/>
      </w:rPr>
      <w:t xml:space="preserve">.</w:t>
    </w:r>
    <w:r>
      <w:rPr>
        <w:rStyle w:val="931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908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</w:t>
    </w:r>
    <w:r>
      <w:rPr>
        <w:rFonts w:ascii="Verdana" w:hAnsi="Verdana"/>
        <w:sz w:val="16"/>
        <w:szCs w:val="16"/>
      </w:rPr>
      <w:t xml:space="preserve">)</w:t>
    </w:r>
    <w:r>
      <w:rPr>
        <w:rFonts w:ascii="Verdana" w:hAnsi="Verdana"/>
        <w:sz w:val="16"/>
        <w:szCs w:val="16"/>
      </w:rPr>
      <w:t xml:space="preserve">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</w:instrText>
    </w:r>
    <w:r>
      <w:instrText xml:space="preserve">le.com/search?</w:instrText>
    </w:r>
    <w:r>
      <w:instrText xml:space="preserve">q=cam</w:instrText>
    </w:r>
    <w:r>
      <w:instrText xml:space="preserve">ara+municipal+de+m</w:instrText>
    </w:r>
    <w:r>
      <w:instrText xml:space="preserve">aca%C3%</w:instrText>
    </w:r>
    <w:r>
      <w:instrText xml:space="preserve">A9&amp;e</w:instrText>
    </w:r>
    <w:r>
      <w:instrText xml:space="preserve">i=</w:instrText>
    </w:r>
    <w:r>
      <w:instrText xml:space="preserve">STSAYNrU</w:instrText>
    </w:r>
    <w:r>
      <w:instrText xml:space="preserve">Gfq65OUPyv6k2Aw&amp;oq=c</w:instrText>
    </w:r>
    <w:r>
      <w:instrText xml:space="preserve">amara+municipal+de+maca%C3%A9&amp;gs_lcp=Cg</w:instrText>
    </w:r>
    <w:r>
      <w:instrText xml:space="preserve">dnd3Mtd2l6E</w:instrText>
    </w:r>
    <w:r>
      <w:instrText xml:space="preserve">AMyCAgAEMcBEK8BMgIIAD</w:instrText>
    </w:r>
    <w:r>
      <w:instrText xml:space="preserve">ICCAAyBggAEBYQHjIG</w:instrText>
    </w:r>
    <w:r>
      <w:instrText xml:space="preserve">CA</w:instrText>
    </w:r>
    <w:r>
      <w:instrText xml:space="preserve">AQFhAeMgYIABAWEB4yBggAEBYQHjIGCAAQFhAeMgYIABAW</w:instrText>
    </w:r>
    <w:r>
      <w:instrText xml:space="preserve">E</w:instrText>
    </w:r>
    <w:r>
      <w:instrText xml:space="preserve">B4yBggAEBYQHjoHCAAQRxCwAzoICAAQsQMQgwE6C</w:instrText>
    </w:r>
    <w:r>
      <w:instrText xml:space="preserve">wgAELEDEMcBEKM</w:instrText>
    </w:r>
    <w:r>
      <w:instrText xml:space="preserve">COg4I</w:instrText>
    </w:r>
    <w:r>
      <w:instrText xml:space="preserve">ABCxAxCDARDHARCjAj</w:instrText>
    </w:r>
    <w:r>
      <w:instrText xml:space="preserve">oICC4Qs</w:instrText>
    </w:r>
    <w:r>
      <w:instrText xml:space="preserve">QMQg</w:instrText>
    </w:r>
    <w:r>
      <w:instrText xml:space="preserve">wE</w:instrText>
    </w:r>
    <w:r>
      <w:instrText xml:space="preserve">6BAgAEEM</w:instrText>
    </w:r>
    <w:r>
      <w:instrText xml:space="preserve">6BAguEEM6BQgAELEDOgc</w:instrText>
    </w:r>
    <w:r>
      <w:instrText xml:space="preserve">ILhBDEJMCOgIILjoHCC4QsQMQQzoFCC4QsQM6Bw</w:instrText>
    </w:r>
    <w:r>
      <w:instrText xml:space="preserve">gAELEDEEM6C</w:instrText>
    </w:r>
    <w:r>
      <w:instrText xml:space="preserve">AgAEMcBEKMCOg4IABCxAx</w:instrText>
    </w:r>
    <w:r>
      <w:instrText xml:space="preserve">CDARDHARCvAVDvkiJY</w:instrText>
    </w:r>
    <w:r>
      <w:instrText xml:space="preserve">27</w:instrText>
    </w:r>
    <w:r>
      <w:instrText xml:space="preserve">0iYPy-ImgDcAJ4AIABsQKIAdgbkgEIMC4yNS4wLjGYAQCg</w:instrText>
    </w:r>
    <w:r>
      <w:instrText xml:space="preserve">A</w:instrText>
    </w:r>
    <w:r>
      <w:instrText xml:space="preserve">QGqAQdnd3Mtd2l6yAECwAEB&amp;sclient=gws-wiz&amp;</w:instrText>
    </w:r>
    <w:r>
      <w:instrText xml:space="preserve">ved=0ahUKEwian</w:instrText>
    </w:r>
    <w:r>
      <w:instrText xml:space="preserve">dXuw4</w:instrText>
    </w:r>
    <w:r>
      <w:instrText xml:space="preserve">_wAhV6HbkGHUo_CcsQ4dUDCA0</w:instrText>
    </w:r>
    <w:r>
      <w:instrText xml:space="preserve">&amp;uac</w:instrText>
    </w:r>
    <w:r>
      <w:instrText xml:space="preserve">t=</w:instrText>
    </w:r>
    <w:r>
      <w:instrText xml:space="preserve">5" </w:instrText>
    </w:r>
    <w:r>
      <w:fldChar w:fldCharType="separate"/>
    </w:r>
    <w:r>
      <w:rPr>
        <w:rStyle w:val="928"/>
        <w:rFonts w:ascii="Verdana" w:hAnsi="Verdana" w:cs="Arial"/>
        <w:color w:val="000000"/>
        <w:sz w:val="16"/>
        <w:szCs w:val="16"/>
        <w:u w:val="none"/>
      </w:rPr>
      <w:t xml:space="preserve">(22)</w:t>
    </w:r>
    <w:r>
      <w:rPr>
        <w:rStyle w:val="928"/>
        <w:rFonts w:ascii="Verdana" w:hAnsi="Verdana" w:cs="Arial"/>
        <w:color w:val="000000"/>
        <w:sz w:val="16"/>
        <w:szCs w:val="16"/>
        <w:u w:val="none"/>
      </w:rPr>
      <w:t xml:space="preserve"> 2796-7800</w:t>
    </w:r>
    <w:r>
      <w:rPr>
        <w:rStyle w:val="928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908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bCs/>
      </w:rPr>
      <w:t xml:space="preserve">secretaria@cmmacae.rj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908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909"/>
      <w:pBdr/>
      <w:spacing/>
      <w:ind/>
      <w:rPr/>
    </w:pPr>
    <w:r/>
    <w:r/>
  </w:p>
  <w:p>
    <w:pPr>
      <w:pStyle w:val="909"/>
      <w:pBdr/>
      <w:spacing/>
      <w:ind/>
      <w:rPr/>
    </w:pPr>
    <w:r/>
    <w:r/>
  </w:p>
  <w:p>
    <w:pPr>
      <w:pStyle w:val="909"/>
      <w:pBdr/>
      <w:tabs>
        <w:tab w:val="left" w:leader="none" w:pos="1995"/>
        <w:tab w:val="clear" w:leader="none" w:pos="4419"/>
        <w:tab w:val="clear" w:leader="none" w:pos="8838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8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908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</w:t>
    </w:r>
    <w:r>
      <w:rPr>
        <w:rFonts w:ascii="Verdana" w:hAnsi="Verdana"/>
        <w:b/>
      </w:rPr>
      <w:t xml:space="preserve">STADO DO RIO DE JANEIRO</w:t>
    </w:r>
    <w:r>
      <w:rPr>
        <w:rFonts w:ascii="Verdana" w:hAnsi="Verdana"/>
        <w:b/>
      </w:rPr>
    </w:r>
  </w:p>
  <w:p>
    <w:pPr>
      <w:pStyle w:val="908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</w:t>
    </w:r>
    <w:r>
      <w:rPr>
        <w:rFonts w:ascii="Verdana" w:hAnsi="Verdana"/>
        <w:b/>
      </w:rPr>
      <w:t xml:space="preserve"> DE MACAÉ</w:t>
    </w:r>
    <w:r>
      <w:rPr>
        <w:rFonts w:ascii="Verdana" w:hAnsi="Verdana"/>
        <w:b/>
      </w:rPr>
    </w:r>
  </w:p>
  <w:p>
    <w:pPr>
      <w:pStyle w:val="908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</w:t>
    </w:r>
    <w:r>
      <w:rPr>
        <w:rFonts w:ascii="Verdana" w:hAnsi="Verdana"/>
        <w:b/>
        <w:sz w:val="16"/>
        <w:szCs w:val="16"/>
      </w:rPr>
      <w:t xml:space="preserve">é Cap</w:t>
    </w:r>
    <w:r>
      <w:rPr>
        <w:rFonts w:ascii="Verdana" w:hAnsi="Verdana"/>
        <w:b/>
        <w:sz w:val="16"/>
        <w:szCs w:val="16"/>
      </w:rPr>
      <w:t xml:space="preserve">ital da Energia</w:t>
    </w:r>
    <w:r>
      <w:rPr>
        <w:rFonts w:ascii="Verdana" w:hAnsi="Verdana"/>
        <w:b/>
        <w:sz w:val="16"/>
        <w:szCs w:val="16"/>
      </w:rPr>
    </w:r>
  </w:p>
  <w:p>
    <w:pPr>
      <w:pStyle w:val="908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</w:t>
    </w:r>
    <w:r>
      <w:rPr>
        <w:rFonts w:ascii="Verdana" w:hAnsi="Verdana"/>
        <w:b/>
        <w:sz w:val="16"/>
        <w:szCs w:val="16"/>
      </w:rPr>
      <w:t xml:space="preserve">i Estad</w:t>
    </w:r>
    <w:r>
      <w:rPr>
        <w:rFonts w:ascii="Verdana" w:hAnsi="Verdana"/>
        <w:b/>
        <w:sz w:val="16"/>
        <w:szCs w:val="16"/>
      </w:rPr>
      <w:t xml:space="preserve">ual </w:t>
    </w:r>
    <w:r>
      <w:rPr>
        <w:rFonts w:ascii="Verdana" w:hAnsi="Verdana"/>
        <w:b/>
        <w:sz w:val="16"/>
        <w:szCs w:val="16"/>
      </w:rPr>
      <w:t xml:space="preserve">nº</w:t>
    </w:r>
    <w:r>
      <w:rPr>
        <w:rFonts w:ascii="Verdana" w:hAnsi="Verdana"/>
        <w:b/>
        <w:sz w:val="16"/>
        <w:szCs w:val="16"/>
      </w:rPr>
      <w:t xml:space="preserve"> 6081 de</w:t>
    </w:r>
    <w:r>
      <w:rPr>
        <w:rFonts w:ascii="Verdana" w:hAnsi="Verdana"/>
        <w:b/>
        <w:sz w:val="16"/>
        <w:szCs w:val="16"/>
      </w:rPr>
      <w:t xml:space="preserve"> 21.11.2011</w:t>
    </w:r>
    <w:r>
      <w:rPr>
        <w:rFonts w:ascii="Verdana" w:hAnsi="Verdana"/>
        <w:b/>
        <w:sz w:val="16"/>
        <w:szCs w:val="16"/>
      </w:rPr>
    </w:r>
  </w:p>
  <w:p>
    <w:pPr>
      <w:pStyle w:val="908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908"/>
      <w:pBdr/>
      <w:spacing/>
      <w:ind/>
      <w:rPr/>
    </w:pPr>
    <w:r/>
    <w:r/>
  </w:p>
  <w:p>
    <w:pPr>
      <w:pStyle w:val="911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420"/>
      </w:pPr>
      <w:rPr>
        <w:rFonts w:ascii="Symbol" w:hAnsi="Symbol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1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3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0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7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80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420"/>
      </w:pPr>
      <w:rPr>
        <w:rFonts w:ascii="Symbol" w:hAnsi="Symbol" w:eastAsia="Times New Roman" w:cs="Calibri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upperRoman"/>
      <w:pPr>
        <w:pBdr/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"/>
      <w:numFmt w:val="bullet"/>
      <w:pPr>
        <w:pBdr/>
        <w:spacing/>
        <w:ind w:hanging="360" w:left="420"/>
      </w:pPr>
      <w:rPr>
        <w:rFonts w:ascii="Symbol" w:hAnsi="Symbol" w:eastAsia="Times New Roman" w:cs="Calibri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"/>
      <w:numFmt w:val="upperRoman"/>
      <w:pPr>
        <w:pBdr/>
        <w:spacing/>
        <w:ind w:hanging="123" w:left="236"/>
      </w:pPr>
      <w:rPr>
        <w:rFonts w:ascii="Arial MT" w:hAnsi="Arial MT" w:eastAsia="Arial MT" w:cs="Arial MT"/>
        <w:b w:val="0"/>
        <w:bCs w:val="0"/>
        <w:i w:val="0"/>
        <w:iCs w:val="0"/>
        <w:spacing w:val="0"/>
        <w:sz w:val="22"/>
        <w:szCs w:val="22"/>
        <w:lang w:val="pt-PT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123" w:left="1194"/>
      </w:pPr>
      <w:rPr>
        <w:lang w:val="pt-PT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123" w:left="2148"/>
      </w:pPr>
      <w:rPr>
        <w:lang w:val="pt-PT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123" w:left="3102"/>
      </w:pPr>
      <w:rPr>
        <w:lang w:val="pt-PT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123" w:left="4056"/>
      </w:pPr>
      <w:rPr>
        <w:lang w:val="pt-PT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123" w:left="5010"/>
      </w:pPr>
      <w:rPr>
        <w:lang w:val="pt-PT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123" w:left="5964"/>
      </w:pPr>
      <w:rPr>
        <w:lang w:val="pt-PT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123" w:left="6918"/>
      </w:pPr>
      <w:rPr>
        <w:lang w:val="pt-PT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123" w:left="7872"/>
      </w:pPr>
      <w:rPr>
        <w:lang w:val="pt-PT" w:eastAsia="en-US" w:bidi="ar-SA"/>
      </w:rPr>
      <w:start w:val="0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08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420"/>
      </w:pPr>
      <w:rPr>
        <w:rFonts w:ascii="Symbol" w:hAnsi="Symbol" w:eastAsia="Times New Roman" w:cs="Calibri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1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3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0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7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80"/>
      </w:pPr>
      <w:rPr>
        <w:rFonts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6">
    <w:lvl w:ilvl="0">
      <w:isLgl w:val="false"/>
      <w:lvlJc w:val="left"/>
      <w:lvlText w:val=""/>
      <w:numFmt w:val="bullet"/>
      <w:pPr>
        <w:pBdr/>
        <w:spacing/>
        <w:ind w:hanging="360" w:left="420"/>
      </w:pPr>
      <w:rPr>
        <w:rFonts w:ascii="Symbol" w:hAnsi="Symbol" w:eastAsia="Times New Roman" w:cs="Calibri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7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8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9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30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1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3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6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28"/>
  </w:num>
  <w:num w:numId="2">
    <w:abstractNumId w:val="9"/>
  </w:num>
  <w:num w:numId="3">
    <w:abstractNumId w:val="25"/>
  </w:num>
  <w:num w:numId="4">
    <w:abstractNumId w:val="7"/>
  </w:num>
  <w:num w:numId="5">
    <w:abstractNumId w:val="17"/>
  </w:num>
  <w:num w:numId="6">
    <w:abstractNumId w:val="24"/>
  </w:num>
  <w:num w:numId="7">
    <w:abstractNumId w:val="4"/>
  </w:num>
  <w:num w:numId="8">
    <w:abstractNumId w:val="20"/>
  </w:num>
  <w:num w:numId="9">
    <w:abstractNumId w:val="15"/>
  </w:num>
  <w:num w:numId="10">
    <w:abstractNumId w:val="2"/>
  </w:num>
  <w:num w:numId="11">
    <w:abstractNumId w:val="12"/>
  </w:num>
  <w:num w:numId="12">
    <w:abstractNumId w:val="29"/>
  </w:num>
  <w:num w:numId="13">
    <w:abstractNumId w:val="8"/>
  </w:num>
  <w:num w:numId="14">
    <w:abstractNumId w:val="27"/>
  </w:num>
  <w:num w:numId="15">
    <w:abstractNumId w:val="21"/>
  </w:num>
  <w:num w:numId="16">
    <w:abstractNumId w:val="3"/>
  </w:num>
  <w:num w:numId="17">
    <w:abstractNumId w:val="32"/>
  </w:num>
  <w:num w:numId="18">
    <w:abstractNumId w:val="34"/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6"/>
  </w:num>
  <w:num w:numId="21">
    <w:abstractNumId w:val="13"/>
  </w:num>
  <w:num w:numId="22">
    <w:abstractNumId w:val="31"/>
  </w:num>
  <w:num w:numId="23">
    <w:abstractNumId w:val="35"/>
  </w:num>
  <w:num w:numId="24">
    <w:abstractNumId w:val="14"/>
  </w:num>
  <w:num w:numId="25">
    <w:abstractNumId w:val="33"/>
  </w:num>
  <w:num w:numId="26">
    <w:abstractNumId w:val="23"/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  <w:num w:numId="29">
    <w:abstractNumId w:val="10"/>
  </w:num>
  <w:num w:numId="30">
    <w:abstractNumId w:val="0"/>
  </w:num>
  <w:num w:numId="31">
    <w:abstractNumId w:val="18"/>
  </w:num>
  <w:num w:numId="32">
    <w:abstractNumId w:val="6"/>
  </w:num>
  <w:num w:numId="33">
    <w:abstractNumId w:val="22"/>
  </w:num>
  <w:num w:numId="34">
    <w:abstractNumId w:val="5"/>
  </w:num>
  <w:num w:numId="35">
    <w:abstractNumId w:val="26"/>
  </w:num>
  <w:num w:numId="36">
    <w:abstractNumId w:val="16"/>
  </w:num>
  <w:num w:numId="37">
    <w:abstractNumId w:val="1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1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901"/>
    <w:next w:val="901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901"/>
    <w:next w:val="901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901"/>
    <w:next w:val="901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901"/>
    <w:next w:val="90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901"/>
    <w:next w:val="90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901"/>
    <w:next w:val="90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901"/>
    <w:next w:val="90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901"/>
    <w:next w:val="90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901"/>
    <w:next w:val="90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character" w:styleId="149">
    <w:name w:val="Heading 1 Char"/>
    <w:basedOn w:val="14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4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4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4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4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4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901"/>
    <w:next w:val="901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4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901"/>
    <w:next w:val="90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901"/>
    <w:next w:val="90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4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901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901"/>
    <w:next w:val="90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4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901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901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147"/>
    <w:link w:val="175"/>
    <w:uiPriority w:val="99"/>
    <w:pPr>
      <w:pBdr/>
      <w:spacing/>
      <w:ind/>
    </w:pPr>
  </w:style>
  <w:style w:type="paragraph" w:styleId="177">
    <w:name w:val="Footer"/>
    <w:basedOn w:val="901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147"/>
    <w:link w:val="177"/>
    <w:uiPriority w:val="99"/>
    <w:pPr>
      <w:pBdr/>
      <w:spacing/>
      <w:ind/>
    </w:pPr>
  </w:style>
  <w:style w:type="paragraph" w:styleId="179">
    <w:name w:val="Caption"/>
    <w:basedOn w:val="901"/>
    <w:next w:val="90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90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4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90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901"/>
    <w:next w:val="901"/>
    <w:uiPriority w:val="39"/>
    <w:unhideWhenUsed/>
    <w:pPr>
      <w:pBdr/>
      <w:spacing w:after="100"/>
      <w:ind/>
    </w:pPr>
  </w:style>
  <w:style w:type="paragraph" w:styleId="189">
    <w:name w:val="toc 2"/>
    <w:basedOn w:val="901"/>
    <w:next w:val="901"/>
    <w:uiPriority w:val="39"/>
    <w:unhideWhenUsed/>
    <w:pPr>
      <w:pBdr/>
      <w:spacing w:after="100"/>
      <w:ind w:left="220"/>
    </w:pPr>
  </w:style>
  <w:style w:type="paragraph" w:styleId="190">
    <w:name w:val="toc 3"/>
    <w:basedOn w:val="901"/>
    <w:next w:val="901"/>
    <w:uiPriority w:val="39"/>
    <w:unhideWhenUsed/>
    <w:pPr>
      <w:pBdr/>
      <w:spacing w:after="100"/>
      <w:ind w:left="440"/>
    </w:pPr>
  </w:style>
  <w:style w:type="paragraph" w:styleId="191">
    <w:name w:val="toc 4"/>
    <w:basedOn w:val="901"/>
    <w:next w:val="901"/>
    <w:uiPriority w:val="39"/>
    <w:unhideWhenUsed/>
    <w:pPr>
      <w:pBdr/>
      <w:spacing w:after="100"/>
      <w:ind w:left="660"/>
    </w:pPr>
  </w:style>
  <w:style w:type="paragraph" w:styleId="192">
    <w:name w:val="toc 5"/>
    <w:basedOn w:val="901"/>
    <w:next w:val="901"/>
    <w:uiPriority w:val="39"/>
    <w:unhideWhenUsed/>
    <w:pPr>
      <w:pBdr/>
      <w:spacing w:after="100"/>
      <w:ind w:left="880"/>
    </w:pPr>
  </w:style>
  <w:style w:type="paragraph" w:styleId="193">
    <w:name w:val="toc 6"/>
    <w:basedOn w:val="901"/>
    <w:next w:val="901"/>
    <w:uiPriority w:val="39"/>
    <w:unhideWhenUsed/>
    <w:pPr>
      <w:pBdr/>
      <w:spacing w:after="100"/>
      <w:ind w:left="1100"/>
    </w:pPr>
  </w:style>
  <w:style w:type="paragraph" w:styleId="194">
    <w:name w:val="toc 7"/>
    <w:basedOn w:val="901"/>
    <w:next w:val="901"/>
    <w:uiPriority w:val="39"/>
    <w:unhideWhenUsed/>
    <w:pPr>
      <w:pBdr/>
      <w:spacing w:after="100"/>
      <w:ind w:left="1320"/>
    </w:pPr>
  </w:style>
  <w:style w:type="paragraph" w:styleId="195">
    <w:name w:val="toc 8"/>
    <w:basedOn w:val="901"/>
    <w:next w:val="901"/>
    <w:uiPriority w:val="39"/>
    <w:unhideWhenUsed/>
    <w:pPr>
      <w:pBdr/>
      <w:spacing w:after="100"/>
      <w:ind w:left="1540"/>
    </w:pPr>
  </w:style>
  <w:style w:type="paragraph" w:styleId="196">
    <w:name w:val="toc 9"/>
    <w:basedOn w:val="901"/>
    <w:next w:val="901"/>
    <w:uiPriority w:val="39"/>
    <w:unhideWhenUsed/>
    <w:pPr>
      <w:pBdr/>
      <w:spacing w:after="100"/>
      <w:ind w:left="1760"/>
    </w:pPr>
  </w:style>
  <w:style w:type="character" w:styleId="197">
    <w:name w:val="Placeholder Text"/>
    <w:basedOn w:val="147"/>
    <w:uiPriority w:val="99"/>
    <w:semiHidden/>
    <w:pPr>
      <w:pBdr/>
      <w:spacing/>
      <w:ind/>
    </w:pPr>
    <w:rPr>
      <w:color w:val="666666"/>
    </w:rPr>
  </w:style>
  <w:style w:type="paragraph" w:styleId="207">
    <w:name w:val="TOC Heading"/>
    <w:uiPriority w:val="39"/>
    <w:unhideWhenUsed/>
    <w:pPr>
      <w:pBdr/>
      <w:spacing/>
      <w:ind/>
    </w:pPr>
  </w:style>
  <w:style w:type="paragraph" w:styleId="208">
    <w:name w:val="table of figures"/>
    <w:basedOn w:val="901"/>
    <w:next w:val="901"/>
    <w:uiPriority w:val="99"/>
    <w:unhideWhenUsed/>
    <w:pPr>
      <w:pBdr/>
      <w:spacing w:after="0" w:afterAutospacing="0"/>
      <w:ind/>
    </w:pPr>
  </w:style>
  <w:style w:type="paragraph" w:styleId="901" w:default="1">
    <w:name w:val="Normal"/>
    <w:next w:val="901"/>
    <w:link w:val="901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902">
    <w:name w:val="Título 1"/>
    <w:basedOn w:val="901"/>
    <w:next w:val="901"/>
    <w:link w:val="901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903">
    <w:name w:val="Título 2"/>
    <w:basedOn w:val="901"/>
    <w:next w:val="901"/>
    <w:link w:val="901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04">
    <w:name w:val="Título 3"/>
    <w:basedOn w:val="901"/>
    <w:next w:val="901"/>
    <w:link w:val="929"/>
    <w:unhideWhenUsed/>
    <w:qFormat/>
    <w:pPr>
      <w:keepNext w:val="true"/>
      <w:pBdr/>
      <w:spacing w:after="60" w:before="240"/>
      <w:ind/>
      <w:outlineLvl w:val="2"/>
    </w:pPr>
    <w:rPr>
      <w:rFonts w:ascii="Cambria" w:hAnsi="Cambria"/>
      <w:b/>
      <w:bCs/>
      <w:sz w:val="26"/>
      <w:szCs w:val="26"/>
    </w:rPr>
  </w:style>
  <w:style w:type="character" w:styleId="905">
    <w:name w:val="Fonte parág. padrão"/>
    <w:next w:val="905"/>
    <w:link w:val="901"/>
    <w:semiHidden/>
    <w:pPr>
      <w:pBdr/>
      <w:spacing/>
      <w:ind/>
    </w:pPr>
  </w:style>
  <w:style w:type="table" w:styleId="906">
    <w:name w:val="Tabela normal"/>
    <w:next w:val="906"/>
    <w:link w:val="901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7">
    <w:name w:val="Sem lista"/>
    <w:next w:val="907"/>
    <w:link w:val="901"/>
    <w:semiHidden/>
    <w:pPr>
      <w:pBdr/>
      <w:spacing/>
      <w:ind/>
    </w:pPr>
  </w:style>
  <w:style w:type="paragraph" w:styleId="908">
    <w:name w:val="Cabeçalho"/>
    <w:basedOn w:val="901"/>
    <w:next w:val="908"/>
    <w:link w:val="922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909">
    <w:name w:val="Rodapé"/>
    <w:basedOn w:val="901"/>
    <w:next w:val="909"/>
    <w:link w:val="927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910">
    <w:name w:val="Corpo de texto"/>
    <w:basedOn w:val="901"/>
    <w:next w:val="910"/>
    <w:link w:val="901"/>
    <w:pPr>
      <w:pBdr/>
      <w:spacing/>
      <w:ind/>
      <w:jc w:val="both"/>
    </w:pPr>
  </w:style>
  <w:style w:type="paragraph" w:styleId="911">
    <w:name w:val="Recuo de corpo de texto"/>
    <w:basedOn w:val="901"/>
    <w:next w:val="911"/>
    <w:link w:val="901"/>
    <w:pPr>
      <w:pBdr/>
      <w:spacing/>
      <w:ind w:left="3960"/>
    </w:pPr>
  </w:style>
  <w:style w:type="paragraph" w:styleId="912">
    <w:name w:val="Corpo de texto 2"/>
    <w:basedOn w:val="901"/>
    <w:next w:val="912"/>
    <w:link w:val="901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913">
    <w:name w:val="p21"/>
    <w:basedOn w:val="901"/>
    <w:next w:val="913"/>
    <w:link w:val="901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914">
    <w:name w:val="Recuo de corpo de texto 2"/>
    <w:basedOn w:val="901"/>
    <w:next w:val="914"/>
    <w:link w:val="901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915">
    <w:name w:val="Recuo de corpo de texto 3"/>
    <w:basedOn w:val="901"/>
    <w:next w:val="915"/>
    <w:link w:val="901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916">
    <w:name w:val="Corpo de texto 3"/>
    <w:basedOn w:val="901"/>
    <w:next w:val="916"/>
    <w:link w:val="901"/>
    <w:pPr>
      <w:pBdr/>
      <w:spacing/>
      <w:ind/>
      <w:jc w:val="both"/>
    </w:pPr>
    <w:rPr>
      <w:rFonts w:ascii="Arial" w:hAnsi="Arial" w:cs="Arial"/>
      <w:b/>
      <w:bCs/>
    </w:rPr>
  </w:style>
  <w:style w:type="table" w:styleId="917">
    <w:name w:val="Tabela com grade"/>
    <w:basedOn w:val="906"/>
    <w:next w:val="917"/>
    <w:link w:val="901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18">
    <w:name w:val="Título"/>
    <w:basedOn w:val="901"/>
    <w:next w:val="918"/>
    <w:link w:val="919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919">
    <w:name w:val="Título Char"/>
    <w:next w:val="919"/>
    <w:link w:val="918"/>
    <w:pPr>
      <w:pBdr/>
      <w:spacing/>
      <w:ind/>
    </w:pPr>
    <w:rPr>
      <w:b/>
      <w:bCs/>
      <w:sz w:val="28"/>
      <w:szCs w:val="28"/>
    </w:rPr>
  </w:style>
  <w:style w:type="paragraph" w:styleId="920">
    <w:name w:val="Texto sem Formatação"/>
    <w:basedOn w:val="901"/>
    <w:next w:val="920"/>
    <w:link w:val="921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921">
    <w:name w:val="Texto sem Formatação Char"/>
    <w:next w:val="921"/>
    <w:link w:val="920"/>
    <w:pPr>
      <w:pBdr/>
      <w:spacing/>
      <w:ind/>
    </w:pPr>
    <w:rPr>
      <w:rFonts w:ascii="Courier New" w:hAnsi="Courier New"/>
    </w:rPr>
  </w:style>
  <w:style w:type="character" w:styleId="922">
    <w:name w:val="Cabeçalho Char"/>
    <w:basedOn w:val="905"/>
    <w:next w:val="922"/>
    <w:link w:val="908"/>
    <w:uiPriority w:val="99"/>
    <w:qFormat/>
    <w:pPr>
      <w:pBdr/>
      <w:spacing/>
      <w:ind/>
    </w:pPr>
  </w:style>
  <w:style w:type="paragraph" w:styleId="923">
    <w:name w:val="Parágrafo da Lista"/>
    <w:basedOn w:val="901"/>
    <w:next w:val="923"/>
    <w:link w:val="901"/>
    <w:uiPriority w:val="1"/>
    <w:qFormat/>
    <w:pPr>
      <w:pBdr/>
      <w:spacing/>
      <w:ind w:left="708"/>
    </w:pPr>
  </w:style>
  <w:style w:type="paragraph" w:styleId="924">
    <w:name w:val="Normal (Web)"/>
    <w:basedOn w:val="901"/>
    <w:next w:val="924"/>
    <w:link w:val="901"/>
    <w:uiPriority w:val="99"/>
    <w:unhideWhenUsed/>
    <w:pPr>
      <w:pBdr/>
      <w:spacing w:after="100" w:afterAutospacing="1" w:before="100" w:beforeAutospacing="1"/>
      <w:ind/>
    </w:pPr>
  </w:style>
  <w:style w:type="character" w:styleId="925">
    <w:name w:val="Forte"/>
    <w:next w:val="925"/>
    <w:link w:val="901"/>
    <w:uiPriority w:val="22"/>
    <w:qFormat/>
    <w:pPr>
      <w:pBdr/>
      <w:spacing/>
      <w:ind/>
    </w:pPr>
    <w:rPr>
      <w:b/>
      <w:bCs/>
    </w:rPr>
  </w:style>
  <w:style w:type="character" w:styleId="926">
    <w:name w:val="textojustificado"/>
    <w:basedOn w:val="905"/>
    <w:next w:val="926"/>
    <w:link w:val="901"/>
    <w:pPr>
      <w:pBdr/>
      <w:spacing/>
      <w:ind/>
    </w:pPr>
  </w:style>
  <w:style w:type="character" w:styleId="927">
    <w:name w:val="Rodapé Char"/>
    <w:next w:val="927"/>
    <w:link w:val="909"/>
    <w:uiPriority w:val="99"/>
    <w:pPr>
      <w:pBdr/>
      <w:spacing/>
      <w:ind/>
    </w:pPr>
    <w:rPr>
      <w:sz w:val="24"/>
      <w:szCs w:val="24"/>
    </w:rPr>
  </w:style>
  <w:style w:type="character" w:styleId="928">
    <w:name w:val="Hyperlink"/>
    <w:next w:val="928"/>
    <w:link w:val="901"/>
    <w:uiPriority w:val="99"/>
    <w:unhideWhenUsed/>
    <w:pPr>
      <w:pBdr/>
      <w:spacing/>
      <w:ind/>
    </w:pPr>
    <w:rPr>
      <w:color w:val="0563c1"/>
      <w:u w:val="single"/>
    </w:rPr>
  </w:style>
  <w:style w:type="character" w:styleId="929">
    <w:name w:val="Título 3 Char"/>
    <w:next w:val="929"/>
    <w:link w:val="904"/>
    <w:pPr>
      <w:pBdr/>
      <w:spacing/>
      <w:ind/>
    </w:pPr>
    <w:rPr>
      <w:rFonts w:ascii="Cambria" w:hAnsi="Cambria"/>
      <w:b/>
      <w:bCs/>
      <w:sz w:val="26"/>
      <w:szCs w:val="26"/>
    </w:rPr>
  </w:style>
  <w:style w:type="character" w:styleId="930">
    <w:name w:val="Menção Pendente"/>
    <w:next w:val="930"/>
    <w:link w:val="901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character" w:styleId="931">
    <w:name w:val="lrzxr"/>
    <w:basedOn w:val="905"/>
    <w:next w:val="931"/>
    <w:link w:val="901"/>
    <w:pPr>
      <w:pBdr/>
      <w:spacing/>
      <w:ind/>
    </w:pPr>
  </w:style>
  <w:style w:type="character" w:styleId="932">
    <w:name w:val="vkekvd"/>
    <w:basedOn w:val="905"/>
    <w:next w:val="932"/>
    <w:link w:val="901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4</cp:revision>
  <dcterms:created xsi:type="dcterms:W3CDTF">2025-10-23T13:23:00Z</dcterms:created>
  <dcterms:modified xsi:type="dcterms:W3CDTF">2025-10-24T13:03:55Z</dcterms:modified>
  <cp:version>1048576</cp:version>
</cp:coreProperties>
</file>