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1463B4">
        <w:t>837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B41DF4">
        <w:rPr>
          <w:lang w:val="pt-PT"/>
        </w:rPr>
        <w:t>20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41DF4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BD6C88">
        <w:rPr>
          <w:rFonts w:ascii="Times New Roman" w:hAnsi="Times New Roman"/>
          <w:sz w:val="24"/>
        </w:rPr>
        <w:t xml:space="preserve">a </w:t>
      </w:r>
      <w:r w:rsidR="001463B4">
        <w:rPr>
          <w:rFonts w:ascii="Times New Roman" w:hAnsi="Times New Roman"/>
          <w:sz w:val="24"/>
        </w:rPr>
        <w:t>substituição do medidor de luz e hidrômetro, furtados no Ginásio Municipal, localizado na Vila Osório, na semana passada.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463B4">
        <w:rPr>
          <w:rFonts w:ascii="Times New Roman" w:hAnsi="Times New Roman"/>
          <w:sz w:val="24"/>
        </w:rPr>
        <w:t>os frequentadores que utilizam o local para diversas modalidades esportivas estão se sentindo prejudicados com a falta dos equipamentos.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2016-07-13T21:26:00Z</cp:lastPrinted>
  <dcterms:created xsi:type="dcterms:W3CDTF">2016-07-20T14:08:00Z</dcterms:created>
  <dcterms:modified xsi:type="dcterms:W3CDTF">2016-07-20T20:33:00Z</dcterms:modified>
</cp:coreProperties>
</file>