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B09A5">
        <w:rPr>
          <w:rFonts w:ascii="Times New Roman" w:hAnsi="Times New Roman"/>
          <w:sz w:val="24"/>
          <w:szCs w:val="24"/>
        </w:rPr>
        <w:t>732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>secretaria competente o estudo de possibilidade para retirada da árvore localizada em frente ao número 46, da Rua Milton Campos. Foto anexa.</w:t>
      </w:r>
      <w:bookmarkStart w:id="0" w:name="_GoBack"/>
      <w:bookmarkEnd w:id="0"/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B81A7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B81A7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A296F"/>
    <w:rsid w:val="001B09A5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0B5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B67D6-8DF2-4B95-9677-C260F1ED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2017-05-31T17:34:00Z</cp:lastPrinted>
  <dcterms:created xsi:type="dcterms:W3CDTF">2017-06-14T14:15:00Z</dcterms:created>
  <dcterms:modified xsi:type="dcterms:W3CDTF">2017-06-14T14:19:00Z</dcterms:modified>
</cp:coreProperties>
</file>