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642A9" w14:textId="4DB86109" w:rsidR="00C07BA4" w:rsidRPr="00C07BA4" w:rsidRDefault="00C07BA4" w:rsidP="00C07BA4">
      <w:pPr>
        <w:suppressAutoHyphens/>
        <w:autoSpaceDN w:val="0"/>
        <w:spacing w:after="0" w:line="360" w:lineRule="auto"/>
        <w:jc w:val="right"/>
        <w:textAlignment w:val="baseline"/>
        <w:rPr>
          <w:rFonts w:ascii="Century Gothic" w:eastAsia="Calibri" w:hAnsi="Century Gothic"/>
          <w:sz w:val="22"/>
          <w:szCs w:val="22"/>
        </w:rPr>
      </w:pPr>
      <w:r w:rsidRPr="00C07BA4">
        <w:rPr>
          <w:rFonts w:ascii="Century Gothic" w:eastAsia="Calibri" w:hAnsi="Century Gothic"/>
          <w:sz w:val="22"/>
          <w:szCs w:val="22"/>
        </w:rPr>
        <w:t>Coronel Fabriciano/MG, 09 de janeiro de 2026.</w:t>
      </w:r>
    </w:p>
    <w:p w14:paraId="5EBE061B" w14:textId="77777777" w:rsidR="00C07BA4" w:rsidRPr="00C07BA4" w:rsidRDefault="00C07BA4" w:rsidP="00C07BA4">
      <w:pPr>
        <w:suppressAutoHyphens/>
        <w:autoSpaceDN w:val="0"/>
        <w:spacing w:after="0" w:line="360" w:lineRule="auto"/>
        <w:jc w:val="right"/>
        <w:textAlignment w:val="baseline"/>
        <w:rPr>
          <w:rFonts w:ascii="Century Gothic" w:eastAsia="Calibri" w:hAnsi="Century Gothic"/>
          <w:sz w:val="22"/>
          <w:szCs w:val="22"/>
        </w:rPr>
      </w:pPr>
    </w:p>
    <w:p w14:paraId="0517F03D" w14:textId="429B603E" w:rsidR="00C07BA4" w:rsidRPr="00C07BA4" w:rsidRDefault="00C07BA4" w:rsidP="00C07BA4">
      <w:pPr>
        <w:tabs>
          <w:tab w:val="left" w:pos="2127"/>
        </w:tabs>
        <w:suppressAutoHyphens/>
        <w:autoSpaceDN w:val="0"/>
        <w:spacing w:after="0" w:line="360" w:lineRule="auto"/>
        <w:jc w:val="both"/>
        <w:textAlignment w:val="baseline"/>
        <w:rPr>
          <w:rFonts w:ascii="Century Gothic" w:eastAsia="Calibri" w:hAnsi="Century Gothic"/>
          <w:b/>
          <w:sz w:val="22"/>
          <w:szCs w:val="22"/>
        </w:rPr>
      </w:pPr>
      <w:r w:rsidRPr="00C07BA4">
        <w:rPr>
          <w:rFonts w:ascii="Century Gothic" w:eastAsia="Calibri" w:hAnsi="Century Gothic"/>
          <w:b/>
          <w:sz w:val="22"/>
          <w:szCs w:val="22"/>
        </w:rPr>
        <w:t>Ofício</w:t>
      </w:r>
      <w:r w:rsidRPr="00C07BA4">
        <w:rPr>
          <w:rFonts w:ascii="Century Gothic" w:eastAsia="Calibri" w:hAnsi="Century Gothic"/>
          <w:b/>
          <w:sz w:val="22"/>
          <w:szCs w:val="22"/>
        </w:rPr>
        <w:tab/>
      </w:r>
      <w:r w:rsidRPr="00771D65">
        <w:rPr>
          <w:rFonts w:ascii="Century Gothic" w:eastAsia="Calibri" w:hAnsi="Century Gothic"/>
          <w:b/>
          <w:sz w:val="22"/>
          <w:szCs w:val="22"/>
        </w:rPr>
        <w:t>:</w:t>
      </w:r>
      <w:r w:rsidR="00771D65" w:rsidRPr="00771D65">
        <w:rPr>
          <w:rFonts w:ascii="Century Gothic" w:eastAsia="Calibri" w:hAnsi="Century Gothic"/>
          <w:b/>
          <w:sz w:val="22"/>
          <w:szCs w:val="22"/>
        </w:rPr>
        <w:t xml:space="preserve"> </w:t>
      </w:r>
      <w:r w:rsidRPr="00771D65">
        <w:rPr>
          <w:rFonts w:ascii="Century Gothic" w:eastAsia="Calibri" w:hAnsi="Century Gothic"/>
          <w:b/>
          <w:sz w:val="22"/>
          <w:szCs w:val="22"/>
        </w:rPr>
        <w:t>00</w:t>
      </w:r>
      <w:r w:rsidR="000A3A81">
        <w:rPr>
          <w:rFonts w:ascii="Century Gothic" w:eastAsia="Calibri" w:hAnsi="Century Gothic"/>
          <w:b/>
          <w:sz w:val="22"/>
          <w:szCs w:val="22"/>
        </w:rPr>
        <w:t>02</w:t>
      </w:r>
      <w:r w:rsidRPr="00771D65">
        <w:rPr>
          <w:rFonts w:ascii="Century Gothic" w:eastAsia="Calibri" w:hAnsi="Century Gothic"/>
          <w:b/>
          <w:sz w:val="22"/>
          <w:szCs w:val="22"/>
        </w:rPr>
        <w:t>/2026</w:t>
      </w:r>
    </w:p>
    <w:p w14:paraId="02681966" w14:textId="77777777" w:rsidR="00C07BA4" w:rsidRPr="00C07BA4" w:rsidRDefault="00C07BA4" w:rsidP="00C07BA4">
      <w:pPr>
        <w:tabs>
          <w:tab w:val="left" w:pos="2127"/>
        </w:tabs>
        <w:suppressAutoHyphens/>
        <w:autoSpaceDN w:val="0"/>
        <w:spacing w:after="0" w:line="360" w:lineRule="auto"/>
        <w:jc w:val="both"/>
        <w:textAlignment w:val="baseline"/>
        <w:rPr>
          <w:rFonts w:ascii="Century Gothic" w:eastAsia="Calibri" w:hAnsi="Century Gothic"/>
          <w:sz w:val="22"/>
          <w:szCs w:val="22"/>
        </w:rPr>
      </w:pPr>
      <w:r w:rsidRPr="00C07BA4">
        <w:rPr>
          <w:rFonts w:ascii="Century Gothic" w:eastAsia="Calibri" w:hAnsi="Century Gothic"/>
          <w:b/>
          <w:sz w:val="22"/>
          <w:szCs w:val="22"/>
        </w:rPr>
        <w:t>Serviço</w:t>
      </w:r>
      <w:r w:rsidRPr="00C07BA4">
        <w:rPr>
          <w:rFonts w:ascii="Century Gothic" w:eastAsia="Calibri" w:hAnsi="Century Gothic"/>
          <w:b/>
          <w:sz w:val="22"/>
          <w:szCs w:val="22"/>
        </w:rPr>
        <w:tab/>
        <w:t xml:space="preserve">: </w:t>
      </w:r>
      <w:r w:rsidRPr="00C07BA4">
        <w:rPr>
          <w:rFonts w:ascii="Century Gothic" w:eastAsia="Calibri" w:hAnsi="Century Gothic"/>
          <w:sz w:val="22"/>
          <w:szCs w:val="22"/>
        </w:rPr>
        <w:t>Gabinete do Prefeito;</w:t>
      </w:r>
    </w:p>
    <w:p w14:paraId="6EA30B3C" w14:textId="77777777" w:rsidR="00C07BA4" w:rsidRPr="00C07BA4" w:rsidRDefault="00C07BA4" w:rsidP="00C07BA4">
      <w:pPr>
        <w:tabs>
          <w:tab w:val="left" w:pos="2127"/>
        </w:tabs>
        <w:suppressAutoHyphens/>
        <w:autoSpaceDN w:val="0"/>
        <w:spacing w:after="0" w:line="360" w:lineRule="auto"/>
        <w:jc w:val="both"/>
        <w:textAlignment w:val="baseline"/>
        <w:rPr>
          <w:rFonts w:ascii="Century Gothic" w:eastAsia="Calibri" w:hAnsi="Century Gothic"/>
          <w:sz w:val="22"/>
          <w:szCs w:val="22"/>
        </w:rPr>
      </w:pPr>
      <w:r w:rsidRPr="00C07BA4">
        <w:rPr>
          <w:rFonts w:ascii="Century Gothic" w:eastAsia="Calibri" w:hAnsi="Century Gothic"/>
          <w:sz w:val="22"/>
          <w:szCs w:val="22"/>
        </w:rPr>
        <w:t>Informação/faz</w:t>
      </w:r>
      <w:r w:rsidRPr="00C07BA4">
        <w:rPr>
          <w:rFonts w:ascii="Century Gothic" w:eastAsia="Calibri" w:hAnsi="Century Gothic"/>
          <w:sz w:val="22"/>
          <w:szCs w:val="22"/>
        </w:rPr>
        <w:tab/>
        <w:t>: Mensagem de Justificativa de Projeto de Lei.</w:t>
      </w:r>
    </w:p>
    <w:p w14:paraId="7FF2EAF1" w14:textId="77777777" w:rsidR="00C07BA4" w:rsidRPr="00C07BA4" w:rsidRDefault="00C07BA4" w:rsidP="00C07BA4">
      <w:pPr>
        <w:suppressAutoHyphens/>
        <w:autoSpaceDN w:val="0"/>
        <w:spacing w:after="0" w:line="360" w:lineRule="auto"/>
        <w:jc w:val="center"/>
        <w:textAlignment w:val="baseline"/>
        <w:rPr>
          <w:rFonts w:ascii="Century Gothic" w:eastAsia="Calibri" w:hAnsi="Century Gothic"/>
          <w:b/>
          <w:sz w:val="22"/>
          <w:szCs w:val="22"/>
        </w:rPr>
      </w:pPr>
    </w:p>
    <w:p w14:paraId="252C10EB" w14:textId="77777777" w:rsidR="00C07BA4" w:rsidRPr="00C07BA4" w:rsidRDefault="00C07BA4" w:rsidP="00C07BA4">
      <w:pPr>
        <w:suppressAutoHyphens/>
        <w:autoSpaceDN w:val="0"/>
        <w:spacing w:after="0" w:line="360" w:lineRule="auto"/>
        <w:jc w:val="both"/>
        <w:textAlignment w:val="baseline"/>
        <w:rPr>
          <w:rFonts w:ascii="Century Gothic" w:eastAsia="Calibri" w:hAnsi="Century Gothic"/>
          <w:sz w:val="22"/>
          <w:szCs w:val="22"/>
        </w:rPr>
      </w:pPr>
      <w:r w:rsidRPr="00C07BA4">
        <w:rPr>
          <w:rFonts w:ascii="Century Gothic" w:eastAsia="Calibri" w:hAnsi="Century Gothic"/>
          <w:sz w:val="22"/>
          <w:szCs w:val="22"/>
        </w:rPr>
        <w:t>Excelentíssimo Senhor Presidente da Câmara Municipal de Coronel Fabriciano/MG,</w:t>
      </w:r>
    </w:p>
    <w:p w14:paraId="26E9ACB0"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2691DA78" w14:textId="3D6A025E"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Tenho a honra se submeter a apreciação desta colenda Casa o presente projeto de lei que visa recompor as perdas inflacionárias aos servidores públicos municipais de Coronel Fabriciano/MG, com vigência a partir de janeiro do ano corrente, visando valorizar o servidor público municipal dentro das limitações financeiras do município jaez conhecidas.</w:t>
      </w:r>
    </w:p>
    <w:p w14:paraId="2C74B195"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4476F1EE" w14:textId="6D929BEC"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Salientamos que esta gestão tem respeitado o servidor promovendo, dentro da reserva do possível, sua necessária e devida valorização, respeitando a data base constitucional e com um canal aberto de diálogo com todos.</w:t>
      </w:r>
    </w:p>
    <w:p w14:paraId="4D3E0A67"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222C041D" w14:textId="13CD7CEB"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O presente projeto de lei não é um projeto isolado deste ano, mas uma ação de governo que ocorreu durante todos os anos desta gestão, e por coerência, neste ano não poderia ser diferente.</w:t>
      </w:r>
    </w:p>
    <w:p w14:paraId="116A87B8"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0DA69F69" w14:textId="6021F2C0"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 xml:space="preserve">Não podemos olvidar da dicção do Texto Constitucional, especificamente do art. 37, X, que assegura a revisão geral aos servidores públicos </w:t>
      </w:r>
      <w:r w:rsidRPr="00C07BA4">
        <w:rPr>
          <w:rFonts w:ascii="Century Gothic" w:eastAsia="Calibri" w:hAnsi="Century Gothic"/>
          <w:i/>
          <w:iCs/>
          <w:sz w:val="22"/>
          <w:szCs w:val="22"/>
        </w:rPr>
        <w:t xml:space="preserve">lato sensu, </w:t>
      </w:r>
      <w:r w:rsidRPr="00C07BA4">
        <w:rPr>
          <w:rFonts w:ascii="Century Gothic" w:eastAsia="Calibri" w:hAnsi="Century Gothic"/>
          <w:sz w:val="22"/>
          <w:szCs w:val="22"/>
        </w:rPr>
        <w:t>sem distinção</w:t>
      </w:r>
      <w:r w:rsidRPr="00C07BA4">
        <w:rPr>
          <w:rFonts w:ascii="Century Gothic" w:eastAsia="Calibri" w:hAnsi="Century Gothic"/>
          <w:i/>
          <w:iCs/>
          <w:sz w:val="22"/>
          <w:szCs w:val="22"/>
        </w:rPr>
        <w:t xml:space="preserve">: “a remuneração dos servidores públicos e o subsídio de que trata o § 4º do art. 39 somente poderão ser fixados ou alterados por lei específica, observada a iniciativa privativa em cada caso, </w:t>
      </w:r>
      <w:r w:rsidRPr="00C07BA4">
        <w:rPr>
          <w:rFonts w:ascii="Century Gothic" w:eastAsia="Calibri" w:hAnsi="Century Gothic"/>
          <w:b/>
          <w:bCs/>
          <w:i/>
          <w:iCs/>
          <w:sz w:val="22"/>
          <w:szCs w:val="22"/>
        </w:rPr>
        <w:t>assegurada revisão geral anual</w:t>
      </w:r>
      <w:r w:rsidRPr="00C07BA4">
        <w:rPr>
          <w:rFonts w:ascii="Century Gothic" w:eastAsia="Calibri" w:hAnsi="Century Gothic"/>
          <w:i/>
          <w:iCs/>
          <w:sz w:val="22"/>
          <w:szCs w:val="22"/>
        </w:rPr>
        <w:t>, sempre na mesma data e sem distinção de índices</w:t>
      </w:r>
      <w:r w:rsidRPr="00C07BA4">
        <w:rPr>
          <w:rFonts w:ascii="Century Gothic" w:eastAsia="Calibri" w:hAnsi="Century Gothic"/>
          <w:sz w:val="22"/>
          <w:szCs w:val="22"/>
        </w:rPr>
        <w:t xml:space="preserve">”. </w:t>
      </w:r>
    </w:p>
    <w:p w14:paraId="7FD7B82A"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4C3E2E93" w14:textId="3EE55AC3"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Importante salientar que a Prefeitura de Coronel Fabriciano atende as condições contempladas no art. 2º da Lei Federal nº 10.331, de 18 de dezembro de 2001. Assim vejamos:</w:t>
      </w:r>
    </w:p>
    <w:p w14:paraId="088D966C" w14:textId="11C10E7C" w:rsidR="00C07BA4" w:rsidRPr="00C07BA4" w:rsidRDefault="00C07BA4" w:rsidP="00C07BA4">
      <w:pPr>
        <w:suppressAutoHyphens/>
        <w:autoSpaceDN w:val="0"/>
        <w:spacing w:after="0" w:line="360" w:lineRule="auto"/>
        <w:ind w:left="2835"/>
        <w:jc w:val="both"/>
        <w:textAlignment w:val="baseline"/>
        <w:rPr>
          <w:rFonts w:ascii="Century Gothic" w:eastAsia="Calibri" w:hAnsi="Century Gothic"/>
          <w:i/>
          <w:iCs/>
          <w:sz w:val="20"/>
          <w:szCs w:val="20"/>
        </w:rPr>
      </w:pPr>
      <w:r w:rsidRPr="00C07BA4">
        <w:rPr>
          <w:rFonts w:ascii="Century Gothic" w:eastAsia="Calibri" w:hAnsi="Century Gothic"/>
          <w:i/>
          <w:iCs/>
          <w:sz w:val="20"/>
          <w:szCs w:val="20"/>
        </w:rPr>
        <w:lastRenderedPageBreak/>
        <w:t>“Art. 2º A revisão geral anual de que trata o art. 1º observará as seguintes condições:</w:t>
      </w:r>
    </w:p>
    <w:p w14:paraId="3AD0589E" w14:textId="77777777" w:rsidR="00C07BA4" w:rsidRPr="00C07BA4" w:rsidRDefault="00C07BA4" w:rsidP="00C07BA4">
      <w:pPr>
        <w:suppressAutoHyphens/>
        <w:autoSpaceDN w:val="0"/>
        <w:spacing w:after="0" w:line="360" w:lineRule="auto"/>
        <w:ind w:left="2835"/>
        <w:jc w:val="both"/>
        <w:textAlignment w:val="baseline"/>
        <w:rPr>
          <w:rFonts w:ascii="Century Gothic" w:eastAsia="Calibri" w:hAnsi="Century Gothic"/>
          <w:i/>
          <w:iCs/>
          <w:sz w:val="20"/>
          <w:szCs w:val="20"/>
        </w:rPr>
      </w:pPr>
    </w:p>
    <w:p w14:paraId="65E485C1" w14:textId="77777777" w:rsidR="00C07BA4" w:rsidRPr="00C07BA4" w:rsidRDefault="00C07BA4" w:rsidP="00C07BA4">
      <w:pPr>
        <w:suppressAutoHyphens/>
        <w:autoSpaceDN w:val="0"/>
        <w:spacing w:after="0" w:line="360" w:lineRule="auto"/>
        <w:ind w:left="2835"/>
        <w:jc w:val="both"/>
        <w:textAlignment w:val="baseline"/>
        <w:rPr>
          <w:rFonts w:ascii="Century Gothic" w:eastAsia="Calibri" w:hAnsi="Century Gothic"/>
          <w:i/>
          <w:iCs/>
          <w:sz w:val="20"/>
          <w:szCs w:val="20"/>
        </w:rPr>
      </w:pPr>
      <w:r w:rsidRPr="00C07BA4">
        <w:rPr>
          <w:rFonts w:ascii="Century Gothic" w:eastAsia="Calibri" w:hAnsi="Century Gothic"/>
          <w:i/>
          <w:iCs/>
          <w:sz w:val="20"/>
          <w:szCs w:val="20"/>
        </w:rPr>
        <w:t xml:space="preserve">I - </w:t>
      </w:r>
      <w:proofErr w:type="gramStart"/>
      <w:r w:rsidRPr="00C07BA4">
        <w:rPr>
          <w:rFonts w:ascii="Century Gothic" w:eastAsia="Calibri" w:hAnsi="Century Gothic"/>
          <w:i/>
          <w:iCs/>
          <w:sz w:val="20"/>
          <w:szCs w:val="20"/>
        </w:rPr>
        <w:t>autorização</w:t>
      </w:r>
      <w:proofErr w:type="gramEnd"/>
      <w:r w:rsidRPr="00C07BA4">
        <w:rPr>
          <w:rFonts w:ascii="Century Gothic" w:eastAsia="Calibri" w:hAnsi="Century Gothic"/>
          <w:i/>
          <w:iCs/>
          <w:sz w:val="20"/>
          <w:szCs w:val="20"/>
        </w:rPr>
        <w:t xml:space="preserve"> na lei de diretrizes orçamentárias;</w:t>
      </w:r>
    </w:p>
    <w:p w14:paraId="0AEC2D96" w14:textId="77777777" w:rsidR="00C07BA4" w:rsidRPr="00C07BA4" w:rsidRDefault="00C07BA4" w:rsidP="00C07BA4">
      <w:pPr>
        <w:suppressAutoHyphens/>
        <w:autoSpaceDN w:val="0"/>
        <w:spacing w:after="0" w:line="360" w:lineRule="auto"/>
        <w:ind w:left="2835"/>
        <w:jc w:val="both"/>
        <w:textAlignment w:val="baseline"/>
        <w:rPr>
          <w:rFonts w:ascii="Century Gothic" w:eastAsia="Calibri" w:hAnsi="Century Gothic"/>
          <w:i/>
          <w:iCs/>
          <w:sz w:val="20"/>
          <w:szCs w:val="20"/>
        </w:rPr>
      </w:pPr>
      <w:r w:rsidRPr="00C07BA4">
        <w:rPr>
          <w:rFonts w:ascii="Century Gothic" w:eastAsia="Calibri" w:hAnsi="Century Gothic"/>
          <w:i/>
          <w:iCs/>
          <w:sz w:val="20"/>
          <w:szCs w:val="20"/>
        </w:rPr>
        <w:t xml:space="preserve">II - </w:t>
      </w:r>
      <w:proofErr w:type="gramStart"/>
      <w:r w:rsidRPr="00C07BA4">
        <w:rPr>
          <w:rFonts w:ascii="Century Gothic" w:eastAsia="Calibri" w:hAnsi="Century Gothic"/>
          <w:i/>
          <w:iCs/>
          <w:sz w:val="20"/>
          <w:szCs w:val="20"/>
        </w:rPr>
        <w:t>definição</w:t>
      </w:r>
      <w:proofErr w:type="gramEnd"/>
      <w:r w:rsidRPr="00C07BA4">
        <w:rPr>
          <w:rFonts w:ascii="Century Gothic" w:eastAsia="Calibri" w:hAnsi="Century Gothic"/>
          <w:i/>
          <w:iCs/>
          <w:sz w:val="20"/>
          <w:szCs w:val="20"/>
        </w:rPr>
        <w:t xml:space="preserve"> do índice em lei específica;</w:t>
      </w:r>
    </w:p>
    <w:p w14:paraId="219D7942" w14:textId="77777777" w:rsidR="00C07BA4" w:rsidRPr="00C07BA4" w:rsidRDefault="00C07BA4" w:rsidP="00C07BA4">
      <w:pPr>
        <w:suppressAutoHyphens/>
        <w:autoSpaceDN w:val="0"/>
        <w:spacing w:after="0" w:line="360" w:lineRule="auto"/>
        <w:ind w:left="2835"/>
        <w:jc w:val="both"/>
        <w:textAlignment w:val="baseline"/>
        <w:rPr>
          <w:rFonts w:ascii="Century Gothic" w:eastAsia="Calibri" w:hAnsi="Century Gothic"/>
          <w:i/>
          <w:iCs/>
          <w:sz w:val="20"/>
          <w:szCs w:val="20"/>
        </w:rPr>
      </w:pPr>
      <w:r w:rsidRPr="00C07BA4">
        <w:rPr>
          <w:rFonts w:ascii="Century Gothic" w:eastAsia="Calibri" w:hAnsi="Century Gothic"/>
          <w:i/>
          <w:iCs/>
          <w:sz w:val="20"/>
          <w:szCs w:val="20"/>
        </w:rPr>
        <w:t>III - previsão do montante da respectiva despesa e correspondentes fontes de custeio na lei orçamentária anual;</w:t>
      </w:r>
    </w:p>
    <w:p w14:paraId="3141A16F" w14:textId="77777777" w:rsidR="00C07BA4" w:rsidRPr="00C07BA4" w:rsidRDefault="00C07BA4" w:rsidP="00C07BA4">
      <w:pPr>
        <w:suppressAutoHyphens/>
        <w:autoSpaceDN w:val="0"/>
        <w:spacing w:after="0" w:line="360" w:lineRule="auto"/>
        <w:ind w:left="2835"/>
        <w:jc w:val="both"/>
        <w:textAlignment w:val="baseline"/>
        <w:rPr>
          <w:rFonts w:ascii="Century Gothic" w:eastAsia="Calibri" w:hAnsi="Century Gothic"/>
          <w:i/>
          <w:iCs/>
          <w:sz w:val="20"/>
          <w:szCs w:val="20"/>
        </w:rPr>
      </w:pPr>
      <w:r w:rsidRPr="00C07BA4">
        <w:rPr>
          <w:rFonts w:ascii="Century Gothic" w:eastAsia="Calibri" w:hAnsi="Century Gothic"/>
          <w:i/>
          <w:iCs/>
          <w:sz w:val="20"/>
          <w:szCs w:val="20"/>
        </w:rPr>
        <w:t xml:space="preserve">IV - </w:t>
      </w:r>
      <w:proofErr w:type="gramStart"/>
      <w:r w:rsidRPr="00C07BA4">
        <w:rPr>
          <w:rFonts w:ascii="Century Gothic" w:eastAsia="Calibri" w:hAnsi="Century Gothic"/>
          <w:i/>
          <w:iCs/>
          <w:sz w:val="20"/>
          <w:szCs w:val="20"/>
        </w:rPr>
        <w:t>comprovação</w:t>
      </w:r>
      <w:proofErr w:type="gramEnd"/>
      <w:r w:rsidRPr="00C07BA4">
        <w:rPr>
          <w:rFonts w:ascii="Century Gothic" w:eastAsia="Calibri" w:hAnsi="Century Gothic"/>
          <w:i/>
          <w:iCs/>
          <w:sz w:val="20"/>
          <w:szCs w:val="20"/>
        </w:rPr>
        <w:t xml:space="preserve"> da disponibilidade financeira que configure capacidade de pagamento pelo governo, preservados os compromissos relativos a investimentos e despesas continuadas nas áreas prioritárias de interesse econômico e social;</w:t>
      </w:r>
    </w:p>
    <w:p w14:paraId="3DDAEB9A" w14:textId="77777777" w:rsidR="00C07BA4" w:rsidRPr="00C07BA4" w:rsidRDefault="00C07BA4" w:rsidP="00C07BA4">
      <w:pPr>
        <w:suppressAutoHyphens/>
        <w:autoSpaceDN w:val="0"/>
        <w:spacing w:after="0" w:line="360" w:lineRule="auto"/>
        <w:ind w:left="2835"/>
        <w:jc w:val="both"/>
        <w:textAlignment w:val="baseline"/>
        <w:rPr>
          <w:rFonts w:ascii="Century Gothic" w:eastAsia="Calibri" w:hAnsi="Century Gothic"/>
          <w:i/>
          <w:iCs/>
          <w:sz w:val="20"/>
          <w:szCs w:val="20"/>
        </w:rPr>
      </w:pPr>
      <w:r w:rsidRPr="00C07BA4">
        <w:rPr>
          <w:rFonts w:ascii="Century Gothic" w:eastAsia="Calibri" w:hAnsi="Century Gothic"/>
          <w:i/>
          <w:iCs/>
          <w:sz w:val="20"/>
          <w:szCs w:val="20"/>
        </w:rPr>
        <w:t xml:space="preserve">V - </w:t>
      </w:r>
      <w:proofErr w:type="gramStart"/>
      <w:r w:rsidRPr="00C07BA4">
        <w:rPr>
          <w:rFonts w:ascii="Century Gothic" w:eastAsia="Calibri" w:hAnsi="Century Gothic"/>
          <w:i/>
          <w:iCs/>
          <w:sz w:val="20"/>
          <w:szCs w:val="20"/>
        </w:rPr>
        <w:t>compatibilidade</w:t>
      </w:r>
      <w:proofErr w:type="gramEnd"/>
      <w:r w:rsidRPr="00C07BA4">
        <w:rPr>
          <w:rFonts w:ascii="Century Gothic" w:eastAsia="Calibri" w:hAnsi="Century Gothic"/>
          <w:i/>
          <w:iCs/>
          <w:sz w:val="20"/>
          <w:szCs w:val="20"/>
        </w:rPr>
        <w:t xml:space="preserve"> com a evolução nominal e real das remunerações no mercado de trabalho; e</w:t>
      </w:r>
    </w:p>
    <w:p w14:paraId="128D4957" w14:textId="77777777" w:rsidR="00C07BA4" w:rsidRPr="00C07BA4" w:rsidRDefault="00C07BA4" w:rsidP="00C07BA4">
      <w:pPr>
        <w:suppressAutoHyphens/>
        <w:autoSpaceDN w:val="0"/>
        <w:spacing w:after="0" w:line="360" w:lineRule="auto"/>
        <w:ind w:left="2835"/>
        <w:jc w:val="both"/>
        <w:textAlignment w:val="baseline"/>
        <w:rPr>
          <w:rFonts w:ascii="Century Gothic" w:eastAsia="Calibri" w:hAnsi="Century Gothic"/>
          <w:i/>
          <w:iCs/>
          <w:sz w:val="20"/>
          <w:szCs w:val="20"/>
        </w:rPr>
      </w:pPr>
      <w:r w:rsidRPr="00C07BA4">
        <w:rPr>
          <w:rFonts w:ascii="Century Gothic" w:eastAsia="Calibri" w:hAnsi="Century Gothic"/>
          <w:i/>
          <w:iCs/>
          <w:sz w:val="20"/>
          <w:szCs w:val="20"/>
        </w:rPr>
        <w:t xml:space="preserve">VI - </w:t>
      </w:r>
      <w:proofErr w:type="gramStart"/>
      <w:r w:rsidRPr="00C07BA4">
        <w:rPr>
          <w:rFonts w:ascii="Century Gothic" w:eastAsia="Calibri" w:hAnsi="Century Gothic"/>
          <w:i/>
          <w:iCs/>
          <w:sz w:val="20"/>
          <w:szCs w:val="20"/>
        </w:rPr>
        <w:t>atendimento</w:t>
      </w:r>
      <w:proofErr w:type="gramEnd"/>
      <w:r w:rsidRPr="00C07BA4">
        <w:rPr>
          <w:rFonts w:ascii="Century Gothic" w:eastAsia="Calibri" w:hAnsi="Century Gothic"/>
          <w:i/>
          <w:iCs/>
          <w:sz w:val="20"/>
          <w:szCs w:val="20"/>
        </w:rPr>
        <w:t xml:space="preserve"> aos limites para despesa com pessoal de que tratam o art. 169 da Constituição e a Lei Complementar no 101, de 4 de maio de 2000.</w:t>
      </w:r>
    </w:p>
    <w:p w14:paraId="27B7CE06"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514352A4" w14:textId="03B09103"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A par de todas as dificuldades encontradas pelo município, principalmente em relação à própria receita onde o Estado e União têm deixado o município desprovido de recursos para sua própria mantença tal projeto de lei demonstra o compromisso e a responsabilidade desta gestão na valorização do servidor. Sabemos que o percentual não é o ideal, mas é o possível diante da necessidade intensa responsabilidade fiscal e financeira.</w:t>
      </w:r>
    </w:p>
    <w:p w14:paraId="0A301AD1"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1EC634B9" w14:textId="51677CEB"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Reiteramos que embora sejamos forçados a reconhecer que a recomposição proposta está aquém do mérito de nossos laboriosos servidores, lado outro, não se pode olvidar que a situação financeira por que passa o Município, como os demais, tem exigido dos administradores municipais cuidados e atenção, especialmente, com vistas na Lei de Responsabilidade Fiscal, nesta incluída, os gastos a serem dispendidos com pessoal.</w:t>
      </w:r>
    </w:p>
    <w:p w14:paraId="6BA91DC5"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34E15A33" w14:textId="7281766D"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 xml:space="preserve">Não podemos perder de vista a situação tendo em foco nosso RPPS – Regime Próprio de Previdência Social, embora o PREVCEL tenha deixado a “UTI”, ainda exige cuidados intensivos, de modo ao qual o município ainda é </w:t>
      </w:r>
      <w:r w:rsidRPr="00C07BA4">
        <w:rPr>
          <w:rFonts w:ascii="Century Gothic" w:eastAsia="Calibri" w:hAnsi="Century Gothic"/>
          <w:sz w:val="22"/>
          <w:szCs w:val="22"/>
        </w:rPr>
        <w:lastRenderedPageBreak/>
        <w:t>obrigado a fazer aportes complementares mais volumosos para cobrir o déficit financeiro e atuarial. Atualmente além dos 28% correspondentes à alíquota patronal ordinária, o Município aporta complementarmente mais 24,01% de alíquota extraordinária, totalizando 52,01%, o que representa o sacrifício de toda a sociedade fabricianense para corrigir anos de inépcia gerencial.</w:t>
      </w:r>
    </w:p>
    <w:p w14:paraId="4B04D5EC"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444E2AD2" w14:textId="51E7F73E"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Mas, não adianta o município agir isoladamente, é necessário um esforço de todos, um esforço em conjunto, inclusive dos próprios servidores, um exemplo, de esforço em conjunto para o bem de todos é a alíquota extraordinária, então, por isso mesmo temos que ter cautela em projetos de lei desta natureza que incorporam despesas permanentes ao erário, exatamente pelos seus reflexos já conhecidos.</w:t>
      </w:r>
    </w:p>
    <w:p w14:paraId="064A77AC"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05CDA165" w14:textId="138F94C1"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Por este modo de ver as coisas, frisamos que a recomposição requerida passou por intensa, cordial e respeitosa negociação com o sindicato da categoria que ao defender os interesses de seus filiados e também dos não filiados, convergiu com o município ao levar em consideração a situação financeira atual e vindoura, a qual é uma incógnita.</w:t>
      </w:r>
    </w:p>
    <w:p w14:paraId="64231421" w14:textId="77777777" w:rsidR="00C07BA4" w:rsidRPr="00C07BA4" w:rsidRDefault="00C07BA4" w:rsidP="00C07BA4">
      <w:pPr>
        <w:spacing w:after="0" w:line="360" w:lineRule="auto"/>
        <w:ind w:firstLine="1418"/>
        <w:jc w:val="both"/>
        <w:rPr>
          <w:rFonts w:ascii="Century Gothic" w:eastAsia="Calibri" w:hAnsi="Century Gothic"/>
          <w:sz w:val="22"/>
          <w:szCs w:val="22"/>
        </w:rPr>
      </w:pPr>
    </w:p>
    <w:p w14:paraId="3CB550C5" w14:textId="71DDC6DE" w:rsidR="00C07BA4" w:rsidRPr="00C07BA4" w:rsidRDefault="00C07BA4" w:rsidP="00C07BA4">
      <w:pPr>
        <w:spacing w:after="0" w:line="360" w:lineRule="auto"/>
        <w:ind w:firstLine="1418"/>
        <w:jc w:val="both"/>
        <w:rPr>
          <w:rFonts w:ascii="Century Gothic" w:eastAsia="Calibri" w:hAnsi="Century Gothic"/>
          <w:sz w:val="22"/>
          <w:szCs w:val="22"/>
        </w:rPr>
      </w:pPr>
      <w:r w:rsidRPr="00C07BA4">
        <w:rPr>
          <w:rFonts w:ascii="Century Gothic" w:eastAsia="Calibri" w:hAnsi="Century Gothic"/>
          <w:sz w:val="22"/>
          <w:szCs w:val="22"/>
        </w:rPr>
        <w:t>Por outro lado, nos ensinamentos do insigne Hely Lopes Meirelles, em sua obra Direito Administrativo Brasileiro, 28ª edição, Malheiros Editores, pág. 458, verificamos a necessidade de as vantagens pecuniárias serem concedidas na forma da lei municipal que regularmente as instituiu:</w:t>
      </w:r>
    </w:p>
    <w:p w14:paraId="07E5B4BE" w14:textId="77777777" w:rsidR="00C07BA4" w:rsidRPr="00C07BA4" w:rsidRDefault="00C07BA4" w:rsidP="00C07BA4">
      <w:pPr>
        <w:spacing w:after="0" w:line="360" w:lineRule="auto"/>
        <w:ind w:left="1418"/>
        <w:jc w:val="both"/>
        <w:rPr>
          <w:rFonts w:ascii="Century Gothic" w:eastAsia="Calibri" w:hAnsi="Century Gothic"/>
          <w:i/>
          <w:sz w:val="22"/>
          <w:szCs w:val="22"/>
        </w:rPr>
      </w:pPr>
    </w:p>
    <w:p w14:paraId="12E86E6F" w14:textId="30C81BF8" w:rsidR="00C07BA4" w:rsidRPr="00C07BA4" w:rsidRDefault="00C07BA4" w:rsidP="00C07BA4">
      <w:pPr>
        <w:spacing w:after="0" w:line="360" w:lineRule="auto"/>
        <w:ind w:left="1418"/>
        <w:jc w:val="both"/>
        <w:rPr>
          <w:rFonts w:ascii="Century Gothic" w:eastAsia="Calibri" w:hAnsi="Century Gothic"/>
          <w:i/>
          <w:sz w:val="20"/>
          <w:szCs w:val="20"/>
        </w:rPr>
      </w:pPr>
      <w:r w:rsidRPr="00C07BA4">
        <w:rPr>
          <w:rFonts w:ascii="Century Gothic" w:eastAsia="Calibri" w:hAnsi="Century Gothic"/>
          <w:i/>
          <w:sz w:val="20"/>
          <w:szCs w:val="20"/>
        </w:rPr>
        <w:t xml:space="preserve"> “Já vimos que os servidores públicos, quando não remunerados por subsídio, podem ser estipendiados por meio de vencimento. Além dessa retribuição estipendiária podem, ainda, receber outras parcelas em dinheiro, constituídas pelas vantagens pecuniárias a que fizerem jus, na conformidade das leis que as estabelecem. (...) Vantagens são acréscimos ao vencimento do servidor, concedidas a título definitivo ou transitório, pela decorrência do tempo de serviço (</w:t>
      </w:r>
      <w:proofErr w:type="spellStart"/>
      <w:r w:rsidRPr="00C07BA4">
        <w:rPr>
          <w:rFonts w:ascii="Century Gothic" w:eastAsia="Calibri" w:hAnsi="Century Gothic"/>
          <w:i/>
          <w:sz w:val="20"/>
          <w:szCs w:val="20"/>
        </w:rPr>
        <w:t>ex</w:t>
      </w:r>
      <w:proofErr w:type="spellEnd"/>
      <w:r w:rsidRPr="00C07BA4">
        <w:rPr>
          <w:rFonts w:ascii="Century Gothic" w:eastAsia="Calibri" w:hAnsi="Century Gothic"/>
          <w:i/>
          <w:sz w:val="20"/>
          <w:szCs w:val="20"/>
        </w:rPr>
        <w:t xml:space="preserve"> facto </w:t>
      </w:r>
      <w:proofErr w:type="spellStart"/>
      <w:r w:rsidRPr="00C07BA4">
        <w:rPr>
          <w:rFonts w:ascii="Century Gothic" w:eastAsia="Calibri" w:hAnsi="Century Gothic"/>
          <w:i/>
          <w:sz w:val="20"/>
          <w:szCs w:val="20"/>
        </w:rPr>
        <w:t>temporis</w:t>
      </w:r>
      <w:proofErr w:type="spellEnd"/>
      <w:r w:rsidRPr="00C07BA4">
        <w:rPr>
          <w:rFonts w:ascii="Century Gothic" w:eastAsia="Calibri" w:hAnsi="Century Gothic"/>
          <w:i/>
          <w:sz w:val="20"/>
          <w:szCs w:val="20"/>
        </w:rPr>
        <w:t>), ou pelo desempenho de funções especiais (</w:t>
      </w:r>
      <w:proofErr w:type="spellStart"/>
      <w:r w:rsidRPr="00C07BA4">
        <w:rPr>
          <w:rFonts w:ascii="Century Gothic" w:eastAsia="Calibri" w:hAnsi="Century Gothic"/>
          <w:i/>
          <w:sz w:val="20"/>
          <w:szCs w:val="20"/>
        </w:rPr>
        <w:t>ex</w:t>
      </w:r>
      <w:proofErr w:type="spellEnd"/>
      <w:r w:rsidRPr="00C07BA4">
        <w:rPr>
          <w:rFonts w:ascii="Century Gothic" w:eastAsia="Calibri" w:hAnsi="Century Gothic"/>
          <w:i/>
          <w:sz w:val="20"/>
          <w:szCs w:val="20"/>
        </w:rPr>
        <w:t xml:space="preserve"> facto </w:t>
      </w:r>
      <w:proofErr w:type="spellStart"/>
      <w:r w:rsidRPr="00C07BA4">
        <w:rPr>
          <w:rFonts w:ascii="Century Gothic" w:eastAsia="Calibri" w:hAnsi="Century Gothic"/>
          <w:i/>
          <w:sz w:val="20"/>
          <w:szCs w:val="20"/>
        </w:rPr>
        <w:t>officii</w:t>
      </w:r>
      <w:proofErr w:type="spellEnd"/>
      <w:r w:rsidRPr="00C07BA4">
        <w:rPr>
          <w:rFonts w:ascii="Century Gothic" w:eastAsia="Calibri" w:hAnsi="Century Gothic"/>
          <w:i/>
          <w:sz w:val="20"/>
          <w:szCs w:val="20"/>
        </w:rPr>
        <w:t>), ou em razão das condições anormais em que se realiza o serviço (</w:t>
      </w:r>
      <w:proofErr w:type="spellStart"/>
      <w:r w:rsidRPr="00C07BA4">
        <w:rPr>
          <w:rFonts w:ascii="Century Gothic" w:eastAsia="Calibri" w:hAnsi="Century Gothic"/>
          <w:i/>
          <w:sz w:val="20"/>
          <w:szCs w:val="20"/>
        </w:rPr>
        <w:t>propter</w:t>
      </w:r>
      <w:proofErr w:type="spellEnd"/>
      <w:r w:rsidRPr="00C07BA4">
        <w:rPr>
          <w:rFonts w:ascii="Century Gothic" w:eastAsia="Calibri" w:hAnsi="Century Gothic"/>
          <w:i/>
          <w:sz w:val="20"/>
          <w:szCs w:val="20"/>
        </w:rPr>
        <w:t xml:space="preserve"> laborem), ou finalmente, em razão de condições pessoais do servidor (</w:t>
      </w:r>
      <w:proofErr w:type="spellStart"/>
      <w:r w:rsidRPr="00C07BA4">
        <w:rPr>
          <w:rFonts w:ascii="Century Gothic" w:eastAsia="Calibri" w:hAnsi="Century Gothic"/>
          <w:i/>
          <w:sz w:val="20"/>
          <w:szCs w:val="20"/>
        </w:rPr>
        <w:t>propter</w:t>
      </w:r>
      <w:proofErr w:type="spellEnd"/>
      <w:r w:rsidRPr="00C07BA4">
        <w:rPr>
          <w:rFonts w:ascii="Century Gothic" w:eastAsia="Calibri" w:hAnsi="Century Gothic"/>
          <w:i/>
          <w:sz w:val="20"/>
          <w:szCs w:val="20"/>
        </w:rPr>
        <w:t xml:space="preserve"> </w:t>
      </w:r>
      <w:proofErr w:type="spellStart"/>
      <w:r w:rsidRPr="00C07BA4">
        <w:rPr>
          <w:rFonts w:ascii="Century Gothic" w:eastAsia="Calibri" w:hAnsi="Century Gothic"/>
          <w:i/>
          <w:sz w:val="20"/>
          <w:szCs w:val="20"/>
        </w:rPr>
        <w:t>personam</w:t>
      </w:r>
      <w:proofErr w:type="spellEnd"/>
      <w:r w:rsidRPr="00C07BA4">
        <w:rPr>
          <w:rFonts w:ascii="Century Gothic" w:eastAsia="Calibri" w:hAnsi="Century Gothic"/>
          <w:i/>
          <w:sz w:val="20"/>
          <w:szCs w:val="20"/>
        </w:rPr>
        <w:t xml:space="preserve">). As duas primeiras espécies constituem os adicionais </w:t>
      </w:r>
      <w:r w:rsidRPr="00C07BA4">
        <w:rPr>
          <w:rFonts w:ascii="Century Gothic" w:eastAsia="Calibri" w:hAnsi="Century Gothic"/>
          <w:i/>
          <w:sz w:val="20"/>
          <w:szCs w:val="20"/>
        </w:rPr>
        <w:lastRenderedPageBreak/>
        <w:t xml:space="preserve">(adicionais de vencimento e adicionais de função), as duas últimas formam a categoria das gratificações (gratificações de serviço e gratificações pessoais). Todas elas são espécies do gênero retribuição pecuniária, mas se apresentam com características próprias e efeitos peculiares em relação ao beneficiário e </w:t>
      </w:r>
      <w:proofErr w:type="spellStart"/>
      <w:r w:rsidRPr="00C07BA4">
        <w:rPr>
          <w:rFonts w:ascii="Century Gothic" w:eastAsia="Calibri" w:hAnsi="Century Gothic"/>
          <w:i/>
          <w:sz w:val="20"/>
          <w:szCs w:val="20"/>
        </w:rPr>
        <w:t>á</w:t>
      </w:r>
      <w:proofErr w:type="spellEnd"/>
      <w:r w:rsidRPr="00C07BA4">
        <w:rPr>
          <w:rFonts w:ascii="Century Gothic" w:eastAsia="Calibri" w:hAnsi="Century Gothic"/>
          <w:i/>
          <w:sz w:val="20"/>
          <w:szCs w:val="20"/>
        </w:rPr>
        <w:t xml:space="preserve"> Administração, constituindo os “demais componentes do sistema remuneratório” referidos pelo art. 39, § 1º, da CF.”</w:t>
      </w:r>
    </w:p>
    <w:p w14:paraId="2879EB97" w14:textId="77777777"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p>
    <w:p w14:paraId="79E15C22" w14:textId="1253809E" w:rsidR="00C07BA4" w:rsidRPr="00C07BA4" w:rsidRDefault="00C07BA4" w:rsidP="00C07BA4">
      <w:pPr>
        <w:suppressAutoHyphens/>
        <w:autoSpaceDN w:val="0"/>
        <w:spacing w:after="0" w:line="360" w:lineRule="auto"/>
        <w:ind w:firstLine="1418"/>
        <w:jc w:val="both"/>
        <w:textAlignment w:val="baseline"/>
        <w:rPr>
          <w:rFonts w:ascii="Century Gothic" w:eastAsia="Calibri" w:hAnsi="Century Gothic"/>
          <w:sz w:val="22"/>
          <w:szCs w:val="22"/>
        </w:rPr>
      </w:pPr>
      <w:r w:rsidRPr="00C07BA4">
        <w:rPr>
          <w:rFonts w:ascii="Century Gothic" w:eastAsia="Calibri" w:hAnsi="Century Gothic"/>
          <w:sz w:val="22"/>
          <w:szCs w:val="22"/>
        </w:rPr>
        <w:t xml:space="preserve">Por isso e tudo mais, na expectativa de que a matéria obtenha aquiescência dos ilustres Edis, colhemos o ensejo para reiterar a V. Exa. os nossos protestos de elevado apreço e especial consideração, pleiteando a aprovação do presente projeto de lei em </w:t>
      </w:r>
      <w:r w:rsidRPr="00C07BA4">
        <w:rPr>
          <w:rFonts w:ascii="Century Gothic" w:eastAsia="Calibri" w:hAnsi="Century Gothic"/>
          <w:b/>
          <w:bCs/>
          <w:caps/>
          <w:sz w:val="22"/>
          <w:szCs w:val="22"/>
          <w:u w:val="single"/>
        </w:rPr>
        <w:t>regime de urgência</w:t>
      </w:r>
      <w:r w:rsidRPr="00C07BA4">
        <w:rPr>
          <w:rFonts w:ascii="Century Gothic" w:eastAsia="Calibri" w:hAnsi="Century Gothic"/>
          <w:b/>
          <w:sz w:val="22"/>
          <w:szCs w:val="22"/>
        </w:rPr>
        <w:t xml:space="preserve">, </w:t>
      </w:r>
      <w:r w:rsidRPr="00C07BA4">
        <w:rPr>
          <w:rFonts w:ascii="Century Gothic" w:eastAsia="Calibri" w:hAnsi="Century Gothic"/>
          <w:sz w:val="22"/>
          <w:szCs w:val="22"/>
        </w:rPr>
        <w:t>por estar em conformidade com a Constituição, bem como de acordo com o interesse público exigido.</w:t>
      </w:r>
    </w:p>
    <w:p w14:paraId="757FC511" w14:textId="77777777" w:rsidR="00C07BA4" w:rsidRPr="00C07BA4" w:rsidRDefault="00C07BA4" w:rsidP="00C07BA4">
      <w:pPr>
        <w:suppressAutoHyphens/>
        <w:autoSpaceDN w:val="0"/>
        <w:spacing w:after="0" w:line="360" w:lineRule="auto"/>
        <w:ind w:firstLine="1418"/>
        <w:jc w:val="both"/>
        <w:textAlignment w:val="baseline"/>
        <w:rPr>
          <w:rFonts w:ascii="Century Gothic" w:hAnsi="Century Gothic"/>
          <w:sz w:val="22"/>
          <w:szCs w:val="22"/>
        </w:rPr>
      </w:pPr>
    </w:p>
    <w:p w14:paraId="61E1342A" w14:textId="1ADEEEE7" w:rsidR="00C07BA4" w:rsidRPr="00C07BA4" w:rsidRDefault="00C07BA4" w:rsidP="00C07BA4">
      <w:pPr>
        <w:suppressAutoHyphens/>
        <w:autoSpaceDN w:val="0"/>
        <w:spacing w:after="0" w:line="360" w:lineRule="auto"/>
        <w:ind w:firstLine="1418"/>
        <w:jc w:val="both"/>
        <w:textAlignment w:val="baseline"/>
        <w:rPr>
          <w:rFonts w:ascii="Century Gothic" w:hAnsi="Century Gothic"/>
          <w:sz w:val="22"/>
          <w:szCs w:val="22"/>
        </w:rPr>
      </w:pPr>
      <w:r w:rsidRPr="00C07BA4">
        <w:rPr>
          <w:rFonts w:ascii="Century Gothic" w:hAnsi="Century Gothic"/>
          <w:sz w:val="22"/>
          <w:szCs w:val="22"/>
        </w:rPr>
        <w:t>Sem mais para o momento, subscrevo com as mais destacadas homenagens de respeito e consideração a todos integrantes desta respeitada Casa Legiferante.</w:t>
      </w:r>
    </w:p>
    <w:p w14:paraId="6F60209C" w14:textId="77777777" w:rsidR="00C07BA4" w:rsidRDefault="00C07BA4" w:rsidP="00C07BA4">
      <w:pPr>
        <w:suppressAutoHyphens/>
        <w:autoSpaceDN w:val="0"/>
        <w:spacing w:after="0" w:line="360" w:lineRule="auto"/>
        <w:jc w:val="both"/>
        <w:textAlignment w:val="baseline"/>
        <w:rPr>
          <w:rFonts w:ascii="Century Gothic" w:eastAsia="Calibri" w:hAnsi="Century Gothic"/>
          <w:sz w:val="22"/>
          <w:szCs w:val="22"/>
        </w:rPr>
      </w:pPr>
    </w:p>
    <w:p w14:paraId="7A1C4920" w14:textId="77777777" w:rsidR="00771D65" w:rsidRPr="00C07BA4" w:rsidRDefault="00771D65" w:rsidP="00C07BA4">
      <w:pPr>
        <w:suppressAutoHyphens/>
        <w:autoSpaceDN w:val="0"/>
        <w:spacing w:after="0" w:line="360" w:lineRule="auto"/>
        <w:jc w:val="both"/>
        <w:textAlignment w:val="baseline"/>
        <w:rPr>
          <w:rFonts w:ascii="Century Gothic" w:eastAsia="Calibri" w:hAnsi="Century Gothic"/>
          <w:sz w:val="22"/>
          <w:szCs w:val="22"/>
        </w:rPr>
      </w:pPr>
    </w:p>
    <w:p w14:paraId="1FBF2ACF" w14:textId="77777777" w:rsidR="00C07BA4" w:rsidRPr="00C07BA4" w:rsidRDefault="00C07BA4" w:rsidP="00C07BA4">
      <w:pPr>
        <w:suppressAutoHyphens/>
        <w:autoSpaceDN w:val="0"/>
        <w:spacing w:after="0" w:line="360" w:lineRule="auto"/>
        <w:jc w:val="both"/>
        <w:textAlignment w:val="baseline"/>
        <w:rPr>
          <w:rFonts w:ascii="Century Gothic" w:eastAsia="Calibri" w:hAnsi="Century Gothic" w:cs="Arial"/>
          <w:sz w:val="22"/>
          <w:szCs w:val="22"/>
        </w:rPr>
      </w:pPr>
    </w:p>
    <w:p w14:paraId="03DA1282" w14:textId="77777777" w:rsidR="00C07BA4" w:rsidRPr="00C07BA4" w:rsidRDefault="00C07BA4" w:rsidP="00C07BA4">
      <w:pPr>
        <w:suppressAutoHyphens/>
        <w:autoSpaceDN w:val="0"/>
        <w:spacing w:after="0" w:line="360" w:lineRule="auto"/>
        <w:jc w:val="center"/>
        <w:textAlignment w:val="baseline"/>
        <w:rPr>
          <w:rFonts w:ascii="Century Gothic" w:eastAsia="Calibri" w:hAnsi="Century Gothic" w:cs="Arial"/>
          <w:b/>
          <w:bCs/>
          <w:sz w:val="22"/>
          <w:szCs w:val="22"/>
        </w:rPr>
      </w:pPr>
      <w:r w:rsidRPr="00C07BA4">
        <w:rPr>
          <w:rFonts w:ascii="Century Gothic" w:eastAsia="Calibri" w:hAnsi="Century Gothic" w:cs="Arial"/>
          <w:b/>
          <w:bCs/>
          <w:sz w:val="22"/>
          <w:szCs w:val="22"/>
        </w:rPr>
        <w:t>Sadi Lucca</w:t>
      </w:r>
    </w:p>
    <w:p w14:paraId="6004A764" w14:textId="77777777" w:rsidR="00C07BA4" w:rsidRPr="00C07BA4" w:rsidRDefault="00C07BA4" w:rsidP="00C07BA4">
      <w:pPr>
        <w:suppressAutoHyphens/>
        <w:autoSpaceDN w:val="0"/>
        <w:spacing w:after="0" w:line="360" w:lineRule="auto"/>
        <w:jc w:val="center"/>
        <w:textAlignment w:val="baseline"/>
        <w:rPr>
          <w:rFonts w:ascii="Century Gothic" w:eastAsia="Calibri" w:hAnsi="Century Gothic" w:cs="Arial"/>
          <w:b/>
          <w:bCs/>
          <w:sz w:val="22"/>
          <w:szCs w:val="22"/>
        </w:rPr>
      </w:pPr>
      <w:r w:rsidRPr="00C07BA4">
        <w:rPr>
          <w:rFonts w:ascii="Century Gothic" w:eastAsia="Calibri" w:hAnsi="Century Gothic" w:cs="Arial"/>
          <w:b/>
          <w:bCs/>
          <w:sz w:val="22"/>
          <w:szCs w:val="22"/>
        </w:rPr>
        <w:t>Prefeito de Coronel Fabriciano/MG</w:t>
      </w:r>
    </w:p>
    <w:p w14:paraId="2D96A0F0" w14:textId="77777777" w:rsidR="00C07BA4" w:rsidRPr="00C07BA4" w:rsidRDefault="00C07BA4" w:rsidP="00C07BA4">
      <w:pPr>
        <w:suppressAutoHyphens/>
        <w:autoSpaceDN w:val="0"/>
        <w:spacing w:after="0" w:line="360" w:lineRule="auto"/>
        <w:jc w:val="center"/>
        <w:textAlignment w:val="baseline"/>
        <w:rPr>
          <w:rFonts w:ascii="Century Gothic" w:eastAsia="Calibri" w:hAnsi="Century Gothic" w:cs="Arial"/>
          <w:sz w:val="22"/>
          <w:szCs w:val="22"/>
        </w:rPr>
      </w:pPr>
    </w:p>
    <w:p w14:paraId="06A8E976" w14:textId="77777777" w:rsidR="00C07BA4" w:rsidRPr="00C07BA4" w:rsidRDefault="00C07BA4" w:rsidP="00C07BA4">
      <w:pPr>
        <w:suppressAutoHyphens/>
        <w:autoSpaceDN w:val="0"/>
        <w:spacing w:after="0" w:line="360" w:lineRule="auto"/>
        <w:jc w:val="center"/>
        <w:textAlignment w:val="baseline"/>
        <w:rPr>
          <w:rFonts w:ascii="Century Gothic" w:eastAsia="Calibri" w:hAnsi="Century Gothic" w:cs="Arial"/>
          <w:sz w:val="22"/>
          <w:szCs w:val="22"/>
        </w:rPr>
      </w:pPr>
    </w:p>
    <w:p w14:paraId="19111848" w14:textId="77777777" w:rsidR="00C07BA4" w:rsidRPr="00C07BA4" w:rsidRDefault="00C07BA4" w:rsidP="00C07BA4">
      <w:pPr>
        <w:suppressAutoHyphens/>
        <w:autoSpaceDN w:val="0"/>
        <w:spacing w:after="0" w:line="360" w:lineRule="auto"/>
        <w:jc w:val="center"/>
        <w:textAlignment w:val="baseline"/>
        <w:rPr>
          <w:rFonts w:ascii="Century Gothic" w:eastAsia="Calibri" w:hAnsi="Century Gothic" w:cs="Arial"/>
          <w:sz w:val="22"/>
          <w:szCs w:val="22"/>
        </w:rPr>
      </w:pPr>
    </w:p>
    <w:p w14:paraId="2370C442" w14:textId="77777777" w:rsidR="00C07BA4" w:rsidRPr="00C07BA4" w:rsidRDefault="00C07BA4" w:rsidP="00C07BA4">
      <w:pPr>
        <w:suppressAutoHyphens/>
        <w:autoSpaceDN w:val="0"/>
        <w:spacing w:after="0" w:line="360" w:lineRule="auto"/>
        <w:jc w:val="center"/>
        <w:textAlignment w:val="baseline"/>
        <w:rPr>
          <w:rFonts w:ascii="Century Gothic" w:eastAsia="Calibri" w:hAnsi="Century Gothic" w:cs="Arial"/>
          <w:sz w:val="22"/>
          <w:szCs w:val="22"/>
        </w:rPr>
      </w:pPr>
    </w:p>
    <w:p w14:paraId="3825EE25" w14:textId="77777777" w:rsidR="00C07BA4" w:rsidRPr="00C07BA4" w:rsidRDefault="00C07BA4" w:rsidP="00C07BA4">
      <w:pPr>
        <w:suppressAutoHyphens/>
        <w:autoSpaceDN w:val="0"/>
        <w:spacing w:after="0" w:line="360" w:lineRule="auto"/>
        <w:jc w:val="center"/>
        <w:textAlignment w:val="baseline"/>
        <w:rPr>
          <w:rFonts w:ascii="Century Gothic" w:eastAsia="Calibri" w:hAnsi="Century Gothic" w:cs="Arial"/>
          <w:sz w:val="22"/>
          <w:szCs w:val="22"/>
        </w:rPr>
      </w:pPr>
    </w:p>
    <w:p w14:paraId="222DD6F0" w14:textId="77777777" w:rsidR="00C07BA4" w:rsidRDefault="00C07BA4" w:rsidP="00C07BA4">
      <w:pPr>
        <w:suppressAutoHyphens/>
        <w:autoSpaceDN w:val="0"/>
        <w:spacing w:after="0" w:line="360" w:lineRule="auto"/>
        <w:jc w:val="center"/>
        <w:textAlignment w:val="baseline"/>
        <w:rPr>
          <w:rFonts w:ascii="Century Gothic" w:eastAsia="Calibri" w:hAnsi="Century Gothic" w:cs="Arial"/>
          <w:sz w:val="22"/>
          <w:szCs w:val="22"/>
        </w:rPr>
      </w:pPr>
    </w:p>
    <w:p w14:paraId="745EDBB4" w14:textId="77777777" w:rsidR="00C07BA4" w:rsidRDefault="00C07BA4" w:rsidP="00C07BA4">
      <w:pPr>
        <w:suppressAutoHyphens/>
        <w:autoSpaceDN w:val="0"/>
        <w:spacing w:after="0" w:line="360" w:lineRule="auto"/>
        <w:jc w:val="center"/>
        <w:textAlignment w:val="baseline"/>
        <w:rPr>
          <w:rFonts w:ascii="Century Gothic" w:eastAsia="Calibri" w:hAnsi="Century Gothic" w:cs="Arial"/>
          <w:sz w:val="22"/>
          <w:szCs w:val="22"/>
        </w:rPr>
      </w:pPr>
    </w:p>
    <w:p w14:paraId="539B7254" w14:textId="77777777" w:rsidR="00C07BA4" w:rsidRPr="009955EC" w:rsidRDefault="00C07BA4" w:rsidP="00C07BA4">
      <w:pPr>
        <w:spacing w:after="0" w:line="360" w:lineRule="auto"/>
        <w:contextualSpacing/>
        <w:jc w:val="both"/>
        <w:rPr>
          <w:rFonts w:ascii="Century Gothic" w:hAnsi="Century Gothic"/>
          <w:i/>
          <w:sz w:val="20"/>
          <w:szCs w:val="20"/>
        </w:rPr>
      </w:pPr>
      <w:r w:rsidRPr="009955EC">
        <w:rPr>
          <w:rFonts w:ascii="Century Gothic" w:hAnsi="Century Gothic"/>
          <w:i/>
          <w:sz w:val="20"/>
          <w:szCs w:val="20"/>
        </w:rPr>
        <w:t>Excelentíssimo Senhor</w:t>
      </w:r>
    </w:p>
    <w:p w14:paraId="0D7DE2C0" w14:textId="77777777" w:rsidR="00C07BA4" w:rsidRPr="009955EC" w:rsidRDefault="00C07BA4" w:rsidP="00C07BA4">
      <w:pPr>
        <w:spacing w:after="0" w:line="360" w:lineRule="auto"/>
        <w:contextualSpacing/>
        <w:jc w:val="both"/>
        <w:rPr>
          <w:rFonts w:ascii="Century Gothic" w:hAnsi="Century Gothic"/>
          <w:i/>
          <w:sz w:val="20"/>
          <w:szCs w:val="20"/>
        </w:rPr>
      </w:pPr>
      <w:r w:rsidRPr="009955EC">
        <w:rPr>
          <w:rFonts w:ascii="Century Gothic" w:hAnsi="Century Gothic"/>
          <w:i/>
          <w:sz w:val="20"/>
          <w:szCs w:val="20"/>
        </w:rPr>
        <w:t>Luciano Lugão da Silva</w:t>
      </w:r>
    </w:p>
    <w:p w14:paraId="3170983F" w14:textId="77777777" w:rsidR="00C07BA4" w:rsidRPr="009955EC" w:rsidRDefault="00C07BA4" w:rsidP="00C07BA4">
      <w:pPr>
        <w:spacing w:after="0" w:line="360" w:lineRule="auto"/>
        <w:contextualSpacing/>
        <w:jc w:val="both"/>
        <w:rPr>
          <w:rFonts w:ascii="Century Gothic" w:hAnsi="Century Gothic"/>
          <w:i/>
          <w:sz w:val="20"/>
          <w:szCs w:val="20"/>
        </w:rPr>
      </w:pPr>
      <w:r w:rsidRPr="009955EC">
        <w:rPr>
          <w:rFonts w:ascii="Century Gothic" w:hAnsi="Century Gothic"/>
          <w:i/>
          <w:sz w:val="20"/>
          <w:szCs w:val="20"/>
        </w:rPr>
        <w:t>DD Presidente da Câmara Municipal de Coronel Fabriciano/MG</w:t>
      </w:r>
    </w:p>
    <w:p w14:paraId="478D8114" w14:textId="77777777" w:rsidR="00C07BA4" w:rsidRPr="009955EC" w:rsidRDefault="00C07BA4" w:rsidP="00C07BA4">
      <w:pPr>
        <w:spacing w:after="0" w:line="360" w:lineRule="auto"/>
        <w:contextualSpacing/>
        <w:jc w:val="both"/>
        <w:rPr>
          <w:rFonts w:ascii="Century Gothic" w:hAnsi="Century Gothic"/>
          <w:i/>
          <w:sz w:val="20"/>
          <w:szCs w:val="20"/>
        </w:rPr>
      </w:pPr>
      <w:r w:rsidRPr="009955EC">
        <w:rPr>
          <w:rFonts w:ascii="Century Gothic" w:hAnsi="Century Gothic"/>
          <w:i/>
          <w:sz w:val="20"/>
          <w:szCs w:val="20"/>
        </w:rPr>
        <w:t>Rua Pedro Nolasco, nº 22, Bairro Centro, Coronel Fabriciano/MG;</w:t>
      </w:r>
    </w:p>
    <w:p w14:paraId="1A9DAE17" w14:textId="77777777" w:rsidR="00C07BA4" w:rsidRDefault="00C07BA4" w:rsidP="00C07BA4">
      <w:pPr>
        <w:spacing w:after="0" w:line="360" w:lineRule="auto"/>
        <w:contextualSpacing/>
        <w:jc w:val="both"/>
        <w:rPr>
          <w:rFonts w:ascii="Century Gothic" w:hAnsi="Century Gothic"/>
          <w:i/>
        </w:rPr>
      </w:pPr>
      <w:r w:rsidRPr="009955EC">
        <w:rPr>
          <w:rFonts w:ascii="Century Gothic" w:hAnsi="Century Gothic"/>
          <w:i/>
          <w:sz w:val="20"/>
          <w:szCs w:val="20"/>
        </w:rPr>
        <w:t>CEP: 35.170-300</w:t>
      </w:r>
      <w:r w:rsidRPr="00CD1D31">
        <w:rPr>
          <w:rFonts w:ascii="Century Gothic" w:hAnsi="Century Gothic"/>
          <w:i/>
        </w:rPr>
        <w:t>.</w:t>
      </w:r>
    </w:p>
    <w:p w14:paraId="78D134C5" w14:textId="2CFAEE52" w:rsidR="00C07BA4" w:rsidRPr="000A3A81" w:rsidRDefault="00C07BA4" w:rsidP="00771D65">
      <w:pPr>
        <w:spacing w:after="0" w:line="360" w:lineRule="auto"/>
        <w:jc w:val="center"/>
        <w:rPr>
          <w:rFonts w:ascii="Century Gothic" w:hAnsi="Century Gothic" w:cs="Arial"/>
          <w:b/>
          <w:sz w:val="22"/>
          <w:szCs w:val="22"/>
        </w:rPr>
      </w:pPr>
      <w:r w:rsidRPr="000A3A81">
        <w:rPr>
          <w:rFonts w:ascii="Century Gothic" w:hAnsi="Century Gothic" w:cs="Arial"/>
          <w:b/>
          <w:sz w:val="22"/>
          <w:szCs w:val="22"/>
        </w:rPr>
        <w:lastRenderedPageBreak/>
        <w:t>PROJETO DE LEI Nº.</w:t>
      </w:r>
      <w:r w:rsidR="00E063BD">
        <w:rPr>
          <w:rFonts w:ascii="Century Gothic" w:hAnsi="Century Gothic" w:cs="Arial"/>
          <w:b/>
          <w:sz w:val="22"/>
          <w:szCs w:val="22"/>
        </w:rPr>
        <w:t xml:space="preserve"> 3573  </w:t>
      </w:r>
      <w:r w:rsidRPr="000A3A81">
        <w:rPr>
          <w:rFonts w:ascii="Century Gothic" w:hAnsi="Century Gothic" w:cs="Arial"/>
          <w:b/>
          <w:sz w:val="22"/>
          <w:szCs w:val="22"/>
        </w:rPr>
        <w:t>DE 09 DE JANEIRO DE 2026.</w:t>
      </w:r>
    </w:p>
    <w:p w14:paraId="65519E0A" w14:textId="77777777" w:rsidR="00771D65" w:rsidRPr="000A3A81" w:rsidRDefault="00771D65" w:rsidP="00771D65">
      <w:pPr>
        <w:spacing w:after="0" w:line="360" w:lineRule="auto"/>
        <w:ind w:left="2268"/>
        <w:jc w:val="both"/>
        <w:rPr>
          <w:rFonts w:ascii="Century Gothic" w:hAnsi="Century Gothic"/>
          <w:b/>
          <w:i/>
          <w:snapToGrid w:val="0"/>
          <w:sz w:val="22"/>
          <w:szCs w:val="22"/>
        </w:rPr>
      </w:pPr>
    </w:p>
    <w:p w14:paraId="0CE25C6F" w14:textId="284B2184" w:rsidR="00C07BA4" w:rsidRPr="00771D65" w:rsidRDefault="00C07BA4" w:rsidP="00771D65">
      <w:pPr>
        <w:spacing w:after="0" w:line="360" w:lineRule="auto"/>
        <w:ind w:left="4536"/>
        <w:jc w:val="both"/>
        <w:rPr>
          <w:rFonts w:ascii="Century Gothic" w:hAnsi="Century Gothic"/>
          <w:bCs/>
          <w:i/>
          <w:snapToGrid w:val="0"/>
          <w:sz w:val="20"/>
          <w:szCs w:val="20"/>
        </w:rPr>
      </w:pPr>
      <w:r w:rsidRPr="00771D65">
        <w:rPr>
          <w:rFonts w:ascii="Century Gothic" w:hAnsi="Century Gothic"/>
          <w:bCs/>
          <w:i/>
          <w:snapToGrid w:val="0"/>
          <w:sz w:val="20"/>
          <w:szCs w:val="20"/>
        </w:rPr>
        <w:t>“Recompõe as perdas inflacionárias relativas ao ano de 2025 aos Servidores Públicos Municipais de Coronel Fabriciano/MG e dá outras providências”.</w:t>
      </w:r>
    </w:p>
    <w:p w14:paraId="6300D355" w14:textId="77777777" w:rsidR="00C07BA4" w:rsidRPr="000A3A81" w:rsidRDefault="00C07BA4" w:rsidP="00771D65">
      <w:pPr>
        <w:spacing w:after="0" w:line="360" w:lineRule="auto"/>
        <w:ind w:left="2268"/>
        <w:jc w:val="both"/>
        <w:rPr>
          <w:rFonts w:ascii="Century Gothic" w:hAnsi="Century Gothic"/>
          <w:b/>
          <w:i/>
          <w:snapToGrid w:val="0"/>
          <w:sz w:val="22"/>
          <w:szCs w:val="22"/>
        </w:rPr>
      </w:pPr>
    </w:p>
    <w:p w14:paraId="2910DE68" w14:textId="6EA20E5D" w:rsidR="00C07BA4" w:rsidRPr="000A3A81" w:rsidRDefault="00C07BA4" w:rsidP="000A3A81">
      <w:pPr>
        <w:spacing w:after="0" w:line="360" w:lineRule="auto"/>
        <w:jc w:val="both"/>
        <w:rPr>
          <w:rFonts w:ascii="Century Gothic" w:hAnsi="Century Gothic"/>
          <w:sz w:val="22"/>
          <w:szCs w:val="22"/>
        </w:rPr>
      </w:pPr>
      <w:r w:rsidRPr="000A3A81">
        <w:rPr>
          <w:rFonts w:ascii="Century Gothic" w:hAnsi="Century Gothic"/>
          <w:sz w:val="22"/>
          <w:szCs w:val="22"/>
        </w:rPr>
        <w:t xml:space="preserve">A CÂMARA MUNICIPAL </w:t>
      </w:r>
      <w:r w:rsidRPr="000A3A81">
        <w:rPr>
          <w:rFonts w:ascii="Century Gothic" w:hAnsi="Century Gothic"/>
          <w:caps/>
          <w:sz w:val="22"/>
          <w:szCs w:val="22"/>
        </w:rPr>
        <w:t>aprova</w:t>
      </w:r>
      <w:r w:rsidRPr="000A3A81">
        <w:rPr>
          <w:rFonts w:ascii="Century Gothic" w:hAnsi="Century Gothic"/>
          <w:sz w:val="22"/>
          <w:szCs w:val="22"/>
        </w:rPr>
        <w:t xml:space="preserve"> e eu, Prefeito </w:t>
      </w:r>
      <w:r w:rsidR="00771D65" w:rsidRPr="000A3A81">
        <w:rPr>
          <w:rFonts w:ascii="Century Gothic" w:hAnsi="Century Gothic"/>
          <w:sz w:val="22"/>
          <w:szCs w:val="22"/>
        </w:rPr>
        <w:t>Municipal SANCIONO</w:t>
      </w:r>
      <w:r w:rsidRPr="000A3A81">
        <w:rPr>
          <w:rFonts w:ascii="Century Gothic" w:hAnsi="Century Gothic"/>
          <w:sz w:val="22"/>
          <w:szCs w:val="22"/>
        </w:rPr>
        <w:t xml:space="preserve"> a presente lei.</w:t>
      </w:r>
    </w:p>
    <w:p w14:paraId="16794A29" w14:textId="77777777" w:rsidR="00771D65" w:rsidRPr="000A3A81" w:rsidRDefault="00771D65" w:rsidP="00771D65">
      <w:pPr>
        <w:spacing w:after="0" w:line="360" w:lineRule="auto"/>
        <w:jc w:val="both"/>
        <w:rPr>
          <w:rFonts w:ascii="Century Gothic" w:hAnsi="Century Gothic"/>
          <w:b/>
          <w:bCs/>
          <w:sz w:val="22"/>
          <w:szCs w:val="22"/>
        </w:rPr>
      </w:pPr>
    </w:p>
    <w:p w14:paraId="073113E7" w14:textId="6E282DFE" w:rsidR="00C07BA4" w:rsidRPr="000A3A81" w:rsidRDefault="00C07BA4" w:rsidP="00771D65">
      <w:pPr>
        <w:spacing w:after="0" w:line="360" w:lineRule="auto"/>
        <w:ind w:firstLine="1418"/>
        <w:jc w:val="both"/>
        <w:rPr>
          <w:rFonts w:ascii="Century Gothic" w:hAnsi="Century Gothic"/>
          <w:sz w:val="22"/>
          <w:szCs w:val="22"/>
        </w:rPr>
      </w:pPr>
      <w:r w:rsidRPr="000A3A81">
        <w:rPr>
          <w:rFonts w:ascii="Century Gothic" w:hAnsi="Century Gothic"/>
          <w:b/>
          <w:bCs/>
          <w:sz w:val="22"/>
          <w:szCs w:val="22"/>
        </w:rPr>
        <w:t>Art. 1º</w:t>
      </w:r>
      <w:r w:rsidRPr="000A3A81">
        <w:rPr>
          <w:rFonts w:ascii="Century Gothic" w:hAnsi="Century Gothic"/>
          <w:sz w:val="22"/>
          <w:szCs w:val="22"/>
        </w:rPr>
        <w:t xml:space="preserve"> - Fica por meio da presente lei, estabelecido o INPC – Índice Nacional de Preços ao Consumidor, como indicador econômico para fins de recomposição pelas perdas inflacionárias na remuneração salarial dos servidores públicos municipais.</w:t>
      </w:r>
    </w:p>
    <w:p w14:paraId="2317693D" w14:textId="77777777" w:rsidR="00771D65" w:rsidRPr="000A3A81" w:rsidRDefault="00771D65" w:rsidP="00771D65">
      <w:pPr>
        <w:spacing w:after="0" w:line="360" w:lineRule="auto"/>
        <w:ind w:firstLine="1418"/>
        <w:jc w:val="both"/>
        <w:rPr>
          <w:rFonts w:ascii="Century Gothic" w:hAnsi="Century Gothic"/>
          <w:b/>
          <w:bCs/>
          <w:sz w:val="22"/>
          <w:szCs w:val="22"/>
        </w:rPr>
      </w:pPr>
    </w:p>
    <w:p w14:paraId="00D5296A" w14:textId="461EB520" w:rsidR="00C07BA4" w:rsidRPr="000A3A81" w:rsidRDefault="00C07BA4" w:rsidP="00771D65">
      <w:pPr>
        <w:spacing w:after="0" w:line="360" w:lineRule="auto"/>
        <w:ind w:firstLine="1418"/>
        <w:jc w:val="both"/>
        <w:rPr>
          <w:rFonts w:ascii="Century Gothic" w:hAnsi="Century Gothic"/>
          <w:sz w:val="22"/>
          <w:szCs w:val="22"/>
        </w:rPr>
      </w:pPr>
      <w:r w:rsidRPr="000A3A81">
        <w:rPr>
          <w:rFonts w:ascii="Century Gothic" w:hAnsi="Century Gothic"/>
          <w:b/>
          <w:bCs/>
          <w:sz w:val="22"/>
          <w:szCs w:val="22"/>
        </w:rPr>
        <w:t>Art. 2º</w:t>
      </w:r>
      <w:r w:rsidRPr="000A3A81">
        <w:rPr>
          <w:rFonts w:ascii="Century Gothic" w:hAnsi="Century Gothic"/>
          <w:sz w:val="22"/>
          <w:szCs w:val="22"/>
        </w:rPr>
        <w:t xml:space="preserve"> – Os vencimentos base e salários dos servidores municipais ativos efetivos, estáveis, dos contratados temporariamente, dos comissionados, dos agentes políticos e dos servidores de autarquias municipais ficam reajustados </w:t>
      </w:r>
      <w:bookmarkStart w:id="0" w:name="_Hlk218845699"/>
      <w:r w:rsidRPr="000A3A81">
        <w:rPr>
          <w:rFonts w:ascii="Century Gothic" w:hAnsi="Century Gothic"/>
          <w:sz w:val="22"/>
          <w:szCs w:val="22"/>
        </w:rPr>
        <w:t xml:space="preserve">em </w:t>
      </w:r>
      <w:r w:rsidRPr="000A3A81">
        <w:rPr>
          <w:rFonts w:ascii="Century Gothic" w:hAnsi="Century Gothic"/>
          <w:b/>
          <w:bCs/>
          <w:sz w:val="22"/>
          <w:szCs w:val="22"/>
        </w:rPr>
        <w:t>3,90% (três vírgula noventa por cento)</w:t>
      </w:r>
      <w:r w:rsidRPr="000A3A81">
        <w:rPr>
          <w:rFonts w:ascii="Century Gothic" w:hAnsi="Century Gothic"/>
          <w:sz w:val="22"/>
          <w:szCs w:val="22"/>
        </w:rPr>
        <w:t xml:space="preserve"> </w:t>
      </w:r>
      <w:bookmarkEnd w:id="0"/>
      <w:r w:rsidRPr="000A3A81">
        <w:rPr>
          <w:rFonts w:ascii="Century Gothic" w:hAnsi="Century Gothic"/>
          <w:sz w:val="22"/>
          <w:szCs w:val="22"/>
        </w:rPr>
        <w:t>a título de recomposição das perdas inflacionárias acumulados ano de 2025, relativas ao período de janeiro de 2025 a dezembro de 2025.</w:t>
      </w:r>
    </w:p>
    <w:p w14:paraId="5FD02943" w14:textId="77777777" w:rsidR="00771D65" w:rsidRPr="000A3A81" w:rsidRDefault="00771D65" w:rsidP="00771D65">
      <w:pPr>
        <w:spacing w:after="0" w:line="360" w:lineRule="auto"/>
        <w:ind w:firstLine="1418"/>
        <w:jc w:val="both"/>
        <w:rPr>
          <w:rFonts w:ascii="Century Gothic" w:hAnsi="Century Gothic"/>
          <w:b/>
          <w:bCs/>
          <w:sz w:val="22"/>
          <w:szCs w:val="22"/>
        </w:rPr>
      </w:pPr>
    </w:p>
    <w:p w14:paraId="0CA2663B" w14:textId="542D101E" w:rsidR="00C07BA4" w:rsidRPr="000A3A81" w:rsidRDefault="00C07BA4" w:rsidP="00771D65">
      <w:pPr>
        <w:spacing w:after="0" w:line="360" w:lineRule="auto"/>
        <w:ind w:firstLine="1418"/>
        <w:jc w:val="both"/>
        <w:rPr>
          <w:rFonts w:ascii="Century Gothic" w:hAnsi="Century Gothic"/>
          <w:sz w:val="22"/>
          <w:szCs w:val="22"/>
        </w:rPr>
      </w:pPr>
      <w:r w:rsidRPr="000A3A81">
        <w:rPr>
          <w:rFonts w:ascii="Century Gothic" w:hAnsi="Century Gothic"/>
          <w:b/>
          <w:bCs/>
          <w:sz w:val="22"/>
          <w:szCs w:val="22"/>
        </w:rPr>
        <w:t xml:space="preserve">§ 1º - </w:t>
      </w:r>
      <w:r w:rsidRPr="000A3A81">
        <w:rPr>
          <w:rFonts w:ascii="Century Gothic" w:hAnsi="Century Gothic"/>
          <w:sz w:val="22"/>
          <w:szCs w:val="22"/>
        </w:rPr>
        <w:t xml:space="preserve">O reajuste de que trata o </w:t>
      </w:r>
      <w:r w:rsidRPr="000A3A81">
        <w:rPr>
          <w:rFonts w:ascii="Century Gothic" w:hAnsi="Century Gothic"/>
          <w:i/>
          <w:iCs/>
          <w:sz w:val="22"/>
          <w:szCs w:val="22"/>
        </w:rPr>
        <w:t>caput</w:t>
      </w:r>
      <w:r w:rsidRPr="000A3A81">
        <w:rPr>
          <w:rFonts w:ascii="Century Gothic" w:hAnsi="Century Gothic"/>
          <w:sz w:val="22"/>
          <w:szCs w:val="22"/>
        </w:rPr>
        <w:t xml:space="preserve"> deste artigo será a partir de 01º janeiro de 2026;</w:t>
      </w:r>
    </w:p>
    <w:p w14:paraId="5847F780" w14:textId="77777777" w:rsidR="00771D65" w:rsidRPr="000A3A81" w:rsidRDefault="00771D65" w:rsidP="00771D65">
      <w:pPr>
        <w:spacing w:after="0" w:line="360" w:lineRule="auto"/>
        <w:ind w:firstLine="1418"/>
        <w:jc w:val="both"/>
        <w:rPr>
          <w:rFonts w:ascii="Century Gothic" w:hAnsi="Century Gothic"/>
          <w:b/>
          <w:bCs/>
          <w:sz w:val="22"/>
          <w:szCs w:val="22"/>
        </w:rPr>
      </w:pPr>
    </w:p>
    <w:p w14:paraId="4D38AB0B" w14:textId="4FCBCB6D" w:rsidR="00C07BA4" w:rsidRPr="000A3A81" w:rsidRDefault="00C07BA4" w:rsidP="00771D65">
      <w:pPr>
        <w:spacing w:after="0" w:line="360" w:lineRule="auto"/>
        <w:ind w:firstLine="1418"/>
        <w:jc w:val="both"/>
        <w:rPr>
          <w:rFonts w:ascii="Century Gothic" w:hAnsi="Century Gothic"/>
          <w:sz w:val="22"/>
          <w:szCs w:val="22"/>
        </w:rPr>
      </w:pPr>
      <w:r w:rsidRPr="000A3A81">
        <w:rPr>
          <w:rFonts w:ascii="Century Gothic" w:hAnsi="Century Gothic"/>
          <w:b/>
          <w:bCs/>
          <w:sz w:val="22"/>
          <w:szCs w:val="22"/>
        </w:rPr>
        <w:t>Art. 3º</w:t>
      </w:r>
      <w:r w:rsidRPr="000A3A81">
        <w:rPr>
          <w:rFonts w:ascii="Century Gothic" w:hAnsi="Century Gothic"/>
          <w:sz w:val="22"/>
          <w:szCs w:val="22"/>
        </w:rPr>
        <w:t xml:space="preserve"> - Fica estendida a recomposição pelas perdas inflacionárias aos servidores inativos com direito a paridade, conforme Emenda Constitucional nº 41/2003.</w:t>
      </w:r>
    </w:p>
    <w:p w14:paraId="5AE1EC53" w14:textId="77777777" w:rsidR="00771D65" w:rsidRPr="000A3A81" w:rsidRDefault="00771D65" w:rsidP="00771D65">
      <w:pPr>
        <w:spacing w:after="0" w:line="360" w:lineRule="auto"/>
        <w:ind w:firstLine="1418"/>
        <w:jc w:val="both"/>
        <w:rPr>
          <w:rFonts w:ascii="Century Gothic" w:hAnsi="Century Gothic"/>
          <w:b/>
          <w:bCs/>
          <w:sz w:val="22"/>
          <w:szCs w:val="22"/>
        </w:rPr>
      </w:pPr>
    </w:p>
    <w:p w14:paraId="1206A086" w14:textId="3CEFE99C" w:rsidR="00C07BA4" w:rsidRPr="000A3A81" w:rsidRDefault="00C07BA4" w:rsidP="00771D65">
      <w:pPr>
        <w:spacing w:after="0" w:line="360" w:lineRule="auto"/>
        <w:ind w:firstLine="1418"/>
        <w:jc w:val="both"/>
        <w:rPr>
          <w:rFonts w:ascii="Century Gothic" w:hAnsi="Century Gothic"/>
          <w:sz w:val="22"/>
          <w:szCs w:val="22"/>
        </w:rPr>
      </w:pPr>
      <w:r w:rsidRPr="000A3A81">
        <w:rPr>
          <w:rFonts w:ascii="Century Gothic" w:hAnsi="Century Gothic"/>
          <w:b/>
          <w:bCs/>
          <w:sz w:val="22"/>
          <w:szCs w:val="22"/>
        </w:rPr>
        <w:t>Art. 4º</w:t>
      </w:r>
      <w:r w:rsidRPr="000A3A81">
        <w:rPr>
          <w:rFonts w:ascii="Century Gothic" w:hAnsi="Century Gothic"/>
          <w:sz w:val="22"/>
          <w:szCs w:val="22"/>
        </w:rPr>
        <w:t xml:space="preserve"> - O reajuste tratado no</w:t>
      </w:r>
      <w:r w:rsidRPr="000A3A81">
        <w:rPr>
          <w:rFonts w:ascii="Century Gothic" w:hAnsi="Century Gothic"/>
          <w:i/>
          <w:iCs/>
          <w:sz w:val="22"/>
          <w:szCs w:val="22"/>
        </w:rPr>
        <w:t xml:space="preserve"> caput</w:t>
      </w:r>
      <w:r w:rsidRPr="000A3A81">
        <w:rPr>
          <w:rFonts w:ascii="Century Gothic" w:hAnsi="Century Gothic"/>
          <w:sz w:val="22"/>
          <w:szCs w:val="22"/>
        </w:rPr>
        <w:t xml:space="preserve"> do artigo 2º não se aplica às categorias que tenham piso fixado em Lei Federal ou Estadual, vigentes a partir do exercício de 2026;</w:t>
      </w:r>
    </w:p>
    <w:p w14:paraId="762F7F94" w14:textId="77777777" w:rsidR="00771D65" w:rsidRPr="000A3A81" w:rsidRDefault="00771D65" w:rsidP="00771D65">
      <w:pPr>
        <w:spacing w:after="0" w:line="360" w:lineRule="auto"/>
        <w:ind w:firstLine="1418"/>
        <w:jc w:val="both"/>
        <w:rPr>
          <w:rFonts w:ascii="Century Gothic" w:hAnsi="Century Gothic"/>
          <w:b/>
          <w:bCs/>
          <w:sz w:val="22"/>
          <w:szCs w:val="22"/>
        </w:rPr>
      </w:pPr>
    </w:p>
    <w:p w14:paraId="2348F678" w14:textId="5BEEE0B6" w:rsidR="00C07BA4" w:rsidRPr="000A3A81" w:rsidRDefault="00C07BA4" w:rsidP="00771D65">
      <w:pPr>
        <w:spacing w:after="0" w:line="360" w:lineRule="auto"/>
        <w:ind w:firstLine="1418"/>
        <w:jc w:val="both"/>
        <w:rPr>
          <w:rFonts w:ascii="Century Gothic" w:hAnsi="Century Gothic"/>
          <w:sz w:val="22"/>
          <w:szCs w:val="22"/>
        </w:rPr>
      </w:pPr>
      <w:r w:rsidRPr="000A3A81">
        <w:rPr>
          <w:rFonts w:ascii="Century Gothic" w:hAnsi="Century Gothic"/>
          <w:b/>
          <w:bCs/>
          <w:sz w:val="22"/>
          <w:szCs w:val="22"/>
        </w:rPr>
        <w:lastRenderedPageBreak/>
        <w:t>Art. 5º</w:t>
      </w:r>
      <w:r w:rsidRPr="000A3A81">
        <w:rPr>
          <w:rFonts w:ascii="Century Gothic" w:hAnsi="Century Gothic"/>
          <w:sz w:val="22"/>
          <w:szCs w:val="22"/>
        </w:rPr>
        <w:t xml:space="preserve"> - Esta Lei entra em vigor na data de sua publicação, retroagindo seus efeitos a 01º de janeiro de 2026.</w:t>
      </w:r>
    </w:p>
    <w:p w14:paraId="4C02D3DC" w14:textId="77777777" w:rsidR="00771D65" w:rsidRPr="000A3A81" w:rsidRDefault="00771D65" w:rsidP="00771D65">
      <w:pPr>
        <w:spacing w:after="0" w:line="360" w:lineRule="auto"/>
        <w:ind w:firstLine="1418"/>
        <w:jc w:val="both"/>
        <w:rPr>
          <w:rFonts w:ascii="Century Gothic" w:hAnsi="Century Gothic"/>
          <w:b/>
          <w:bCs/>
          <w:sz w:val="22"/>
          <w:szCs w:val="22"/>
        </w:rPr>
      </w:pPr>
    </w:p>
    <w:p w14:paraId="41241F81" w14:textId="173E4C53" w:rsidR="00C07BA4" w:rsidRPr="000A3A81" w:rsidRDefault="00C07BA4" w:rsidP="00771D65">
      <w:pPr>
        <w:spacing w:after="0" w:line="360" w:lineRule="auto"/>
        <w:ind w:firstLine="1418"/>
        <w:jc w:val="both"/>
        <w:rPr>
          <w:rFonts w:ascii="Century Gothic" w:hAnsi="Century Gothic"/>
          <w:sz w:val="22"/>
          <w:szCs w:val="22"/>
        </w:rPr>
      </w:pPr>
      <w:r w:rsidRPr="000A3A81">
        <w:rPr>
          <w:rFonts w:ascii="Century Gothic" w:hAnsi="Century Gothic"/>
          <w:b/>
          <w:bCs/>
          <w:sz w:val="22"/>
          <w:szCs w:val="22"/>
        </w:rPr>
        <w:t>Art. 6º</w:t>
      </w:r>
      <w:r w:rsidRPr="000A3A81">
        <w:rPr>
          <w:rFonts w:ascii="Century Gothic" w:hAnsi="Century Gothic"/>
          <w:sz w:val="22"/>
          <w:szCs w:val="22"/>
        </w:rPr>
        <w:t xml:space="preserve"> – Revogam-se as disposições em contrário.</w:t>
      </w:r>
    </w:p>
    <w:p w14:paraId="77D98DC3" w14:textId="77777777" w:rsidR="00771D65" w:rsidRPr="000A3A81" w:rsidRDefault="00771D65" w:rsidP="00771D65">
      <w:pPr>
        <w:spacing w:after="0" w:line="360" w:lineRule="auto"/>
        <w:jc w:val="both"/>
        <w:rPr>
          <w:rFonts w:ascii="Century Gothic" w:hAnsi="Century Gothic"/>
          <w:sz w:val="22"/>
          <w:szCs w:val="22"/>
        </w:rPr>
      </w:pPr>
    </w:p>
    <w:p w14:paraId="21D95D66" w14:textId="2386723F" w:rsidR="00C07BA4" w:rsidRPr="000A3A81" w:rsidRDefault="00C07BA4" w:rsidP="00771D65">
      <w:pPr>
        <w:spacing w:after="0" w:line="360" w:lineRule="auto"/>
        <w:jc w:val="center"/>
        <w:rPr>
          <w:rFonts w:ascii="Century Gothic" w:hAnsi="Century Gothic"/>
          <w:sz w:val="22"/>
          <w:szCs w:val="22"/>
        </w:rPr>
      </w:pPr>
      <w:r w:rsidRPr="000A3A81">
        <w:rPr>
          <w:rFonts w:ascii="Century Gothic" w:hAnsi="Century Gothic"/>
          <w:sz w:val="22"/>
          <w:szCs w:val="22"/>
        </w:rPr>
        <w:t>Coronel Fabriciano/MG, 09 de janeiro de 2026.</w:t>
      </w:r>
    </w:p>
    <w:p w14:paraId="2AE0DB1D" w14:textId="77777777" w:rsidR="00C07BA4" w:rsidRPr="000A3A81" w:rsidRDefault="00C07BA4" w:rsidP="00771D65">
      <w:pPr>
        <w:spacing w:after="0" w:line="360" w:lineRule="auto"/>
        <w:jc w:val="both"/>
        <w:rPr>
          <w:rFonts w:ascii="Century Gothic" w:hAnsi="Century Gothic"/>
          <w:sz w:val="22"/>
          <w:szCs w:val="22"/>
        </w:rPr>
      </w:pPr>
    </w:p>
    <w:p w14:paraId="23EFADEC" w14:textId="77777777" w:rsidR="00771D65" w:rsidRPr="000A3A81" w:rsidRDefault="00771D65" w:rsidP="00771D65">
      <w:pPr>
        <w:spacing w:after="0" w:line="360" w:lineRule="auto"/>
        <w:ind w:right="284" w:firstLine="1418"/>
        <w:jc w:val="center"/>
        <w:rPr>
          <w:rFonts w:ascii="Century Gothic" w:hAnsi="Century Gothic" w:cs="Arial"/>
          <w:snapToGrid w:val="0"/>
          <w:sz w:val="22"/>
          <w:szCs w:val="22"/>
        </w:rPr>
      </w:pPr>
    </w:p>
    <w:p w14:paraId="0F429ED6" w14:textId="7020587D" w:rsidR="00C07BA4" w:rsidRPr="000A3A81" w:rsidRDefault="00C07BA4" w:rsidP="00771D65">
      <w:pPr>
        <w:spacing w:after="0" w:line="360" w:lineRule="auto"/>
        <w:ind w:right="284" w:firstLine="1418"/>
        <w:jc w:val="center"/>
        <w:rPr>
          <w:rFonts w:ascii="Century Gothic" w:hAnsi="Century Gothic"/>
          <w:b/>
          <w:i/>
          <w:sz w:val="22"/>
          <w:szCs w:val="22"/>
        </w:rPr>
      </w:pPr>
      <w:r w:rsidRPr="000A3A81">
        <w:rPr>
          <w:rFonts w:ascii="Century Gothic" w:hAnsi="Century Gothic" w:cs="Arial"/>
          <w:snapToGrid w:val="0"/>
          <w:sz w:val="22"/>
          <w:szCs w:val="22"/>
        </w:rPr>
        <w:br/>
      </w:r>
      <w:r w:rsidRPr="000A3A81">
        <w:rPr>
          <w:rFonts w:ascii="Century Gothic" w:hAnsi="Century Gothic"/>
          <w:b/>
          <w:i/>
          <w:sz w:val="22"/>
          <w:szCs w:val="22"/>
        </w:rPr>
        <w:t>Sadi Lucca</w:t>
      </w:r>
    </w:p>
    <w:p w14:paraId="09D42D2B" w14:textId="77777777" w:rsidR="00C07BA4" w:rsidRPr="000A3A81" w:rsidRDefault="00C07BA4" w:rsidP="00771D65">
      <w:pPr>
        <w:autoSpaceDE w:val="0"/>
        <w:autoSpaceDN w:val="0"/>
        <w:adjustRightInd w:val="0"/>
        <w:spacing w:after="0" w:line="360" w:lineRule="auto"/>
        <w:ind w:right="284"/>
        <w:jc w:val="center"/>
        <w:rPr>
          <w:rFonts w:ascii="Century Gothic" w:hAnsi="Century Gothic"/>
          <w:b/>
          <w:i/>
          <w:sz w:val="22"/>
          <w:szCs w:val="22"/>
        </w:rPr>
      </w:pPr>
      <w:r w:rsidRPr="000A3A81">
        <w:rPr>
          <w:rFonts w:ascii="Century Gothic" w:hAnsi="Century Gothic"/>
          <w:b/>
          <w:i/>
          <w:sz w:val="22"/>
          <w:szCs w:val="22"/>
        </w:rPr>
        <w:t>Prefeito de Coronel Fabriciano/MG</w:t>
      </w:r>
    </w:p>
    <w:p w14:paraId="2BD591A8" w14:textId="77777777" w:rsidR="00C07BA4" w:rsidRPr="000A3A81" w:rsidRDefault="00C07BA4" w:rsidP="00771D65">
      <w:pPr>
        <w:autoSpaceDE w:val="0"/>
        <w:autoSpaceDN w:val="0"/>
        <w:adjustRightInd w:val="0"/>
        <w:spacing w:after="0" w:line="360" w:lineRule="auto"/>
        <w:ind w:right="284"/>
        <w:jc w:val="center"/>
        <w:rPr>
          <w:rFonts w:ascii="Century Gothic" w:hAnsi="Century Gothic"/>
          <w:b/>
          <w:i/>
          <w:sz w:val="22"/>
          <w:szCs w:val="22"/>
        </w:rPr>
      </w:pPr>
    </w:p>
    <w:p w14:paraId="3B419500" w14:textId="77777777" w:rsidR="00C07BA4" w:rsidRDefault="00C07BA4" w:rsidP="00771D65">
      <w:pPr>
        <w:autoSpaceDE w:val="0"/>
        <w:autoSpaceDN w:val="0"/>
        <w:adjustRightInd w:val="0"/>
        <w:spacing w:after="0" w:line="360" w:lineRule="auto"/>
        <w:ind w:right="284"/>
        <w:jc w:val="center"/>
        <w:rPr>
          <w:rFonts w:ascii="Century Gothic" w:hAnsi="Century Gothic"/>
          <w:b/>
          <w:i/>
          <w:sz w:val="20"/>
          <w:szCs w:val="20"/>
        </w:rPr>
      </w:pPr>
    </w:p>
    <w:p w14:paraId="5DFDF8F7" w14:textId="77777777" w:rsidR="00C07BA4" w:rsidRDefault="00C07BA4" w:rsidP="00771D65">
      <w:pPr>
        <w:autoSpaceDE w:val="0"/>
        <w:autoSpaceDN w:val="0"/>
        <w:adjustRightInd w:val="0"/>
        <w:spacing w:after="0" w:line="360" w:lineRule="auto"/>
        <w:ind w:right="284"/>
        <w:jc w:val="center"/>
        <w:rPr>
          <w:rFonts w:ascii="Century Gothic" w:hAnsi="Century Gothic"/>
          <w:b/>
          <w:i/>
          <w:sz w:val="20"/>
          <w:szCs w:val="20"/>
        </w:rPr>
      </w:pPr>
    </w:p>
    <w:p w14:paraId="7344FF02" w14:textId="77777777" w:rsidR="00C07BA4" w:rsidRDefault="00C07BA4" w:rsidP="00771D65">
      <w:pPr>
        <w:autoSpaceDE w:val="0"/>
        <w:autoSpaceDN w:val="0"/>
        <w:adjustRightInd w:val="0"/>
        <w:spacing w:after="0" w:line="360" w:lineRule="auto"/>
        <w:ind w:right="284"/>
        <w:jc w:val="center"/>
        <w:rPr>
          <w:rFonts w:ascii="Century Gothic" w:hAnsi="Century Gothic"/>
          <w:b/>
          <w:i/>
          <w:sz w:val="20"/>
          <w:szCs w:val="20"/>
        </w:rPr>
      </w:pPr>
    </w:p>
    <w:p w14:paraId="38F7E36B" w14:textId="77777777" w:rsidR="00C07BA4" w:rsidRDefault="00C07BA4" w:rsidP="00771D65">
      <w:pPr>
        <w:autoSpaceDE w:val="0"/>
        <w:autoSpaceDN w:val="0"/>
        <w:adjustRightInd w:val="0"/>
        <w:spacing w:after="0" w:line="360" w:lineRule="auto"/>
        <w:ind w:right="284"/>
        <w:jc w:val="center"/>
        <w:rPr>
          <w:rFonts w:ascii="Century Gothic" w:hAnsi="Century Gothic"/>
          <w:b/>
          <w:i/>
          <w:sz w:val="20"/>
          <w:szCs w:val="20"/>
        </w:rPr>
      </w:pPr>
    </w:p>
    <w:p w14:paraId="18DC44BC" w14:textId="77777777" w:rsidR="00C07BA4" w:rsidRDefault="00C07BA4" w:rsidP="00771D65">
      <w:pPr>
        <w:autoSpaceDE w:val="0"/>
        <w:autoSpaceDN w:val="0"/>
        <w:adjustRightInd w:val="0"/>
        <w:spacing w:after="0" w:line="360" w:lineRule="auto"/>
        <w:ind w:right="284"/>
        <w:jc w:val="center"/>
        <w:rPr>
          <w:rFonts w:ascii="Century Gothic" w:hAnsi="Century Gothic"/>
          <w:b/>
          <w:i/>
          <w:sz w:val="20"/>
          <w:szCs w:val="20"/>
        </w:rPr>
      </w:pPr>
    </w:p>
    <w:p w14:paraId="55459100" w14:textId="77777777" w:rsidR="00C07BA4" w:rsidRDefault="00C07BA4" w:rsidP="00771D65">
      <w:pPr>
        <w:autoSpaceDE w:val="0"/>
        <w:autoSpaceDN w:val="0"/>
        <w:adjustRightInd w:val="0"/>
        <w:spacing w:after="0" w:line="360" w:lineRule="auto"/>
        <w:ind w:right="284"/>
        <w:jc w:val="center"/>
        <w:rPr>
          <w:rFonts w:ascii="Century Gothic" w:hAnsi="Century Gothic"/>
          <w:b/>
          <w:i/>
          <w:sz w:val="20"/>
          <w:szCs w:val="20"/>
        </w:rPr>
      </w:pPr>
    </w:p>
    <w:p w14:paraId="352DFF52"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240A14FC"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245B741A"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0598001F"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21B866FF"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43E650C0"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2CCD078B"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35F41C18"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5874FB9B"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69BDC9EC"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3F97554C"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1DE07B36"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7F4DDFAD"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12F6EB29"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43E20C58"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747F65AB"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1567443E"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7F877ED4"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4B2F92D1"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1EAA0725" w14:textId="77777777" w:rsidR="00771D65" w:rsidRDefault="00771D65" w:rsidP="00771D65">
      <w:pPr>
        <w:autoSpaceDE w:val="0"/>
        <w:autoSpaceDN w:val="0"/>
        <w:adjustRightInd w:val="0"/>
        <w:spacing w:after="0" w:line="360" w:lineRule="auto"/>
        <w:ind w:right="284"/>
        <w:jc w:val="center"/>
        <w:rPr>
          <w:rFonts w:ascii="Century Gothic" w:hAnsi="Century Gothic"/>
          <w:b/>
          <w:i/>
          <w:sz w:val="20"/>
          <w:szCs w:val="20"/>
        </w:rPr>
      </w:pPr>
    </w:p>
    <w:p w14:paraId="68D88962" w14:textId="59116FCF" w:rsidR="00C07BA4" w:rsidRPr="007F0795" w:rsidRDefault="00C07BA4" w:rsidP="00771D65">
      <w:pPr>
        <w:autoSpaceDE w:val="0"/>
        <w:autoSpaceDN w:val="0"/>
        <w:adjustRightInd w:val="0"/>
        <w:spacing w:after="0" w:line="360" w:lineRule="auto"/>
        <w:ind w:right="284"/>
        <w:jc w:val="center"/>
        <w:rPr>
          <w:rFonts w:ascii="Century Gothic" w:hAnsi="Century Gothic"/>
          <w:b/>
          <w:sz w:val="20"/>
          <w:szCs w:val="20"/>
        </w:rPr>
      </w:pPr>
      <w:r w:rsidRPr="003C1777">
        <w:rPr>
          <w:noProof/>
        </w:rPr>
        <w:drawing>
          <wp:inline distT="0" distB="0" distL="0" distR="0" wp14:anchorId="6A3B6388" wp14:editId="60668BE3">
            <wp:extent cx="5400040" cy="4566285"/>
            <wp:effectExtent l="0" t="0" r="0" b="5715"/>
            <wp:docPr id="5452610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4566285"/>
                    </a:xfrm>
                    <a:prstGeom prst="rect">
                      <a:avLst/>
                    </a:prstGeom>
                    <a:noFill/>
                    <a:ln>
                      <a:noFill/>
                    </a:ln>
                  </pic:spPr>
                </pic:pic>
              </a:graphicData>
            </a:graphic>
          </wp:inline>
        </w:drawing>
      </w:r>
    </w:p>
    <w:p w14:paraId="66AD9A6A" w14:textId="77777777" w:rsidR="0019060C" w:rsidRDefault="0019060C" w:rsidP="00771D65">
      <w:pPr>
        <w:spacing w:after="0" w:line="360" w:lineRule="auto"/>
        <w:jc w:val="both"/>
        <w:rPr>
          <w:rFonts w:ascii="Century Gothic" w:hAnsi="Century Gothic" w:cs="Arial"/>
          <w:b/>
          <w:sz w:val="22"/>
          <w:szCs w:val="22"/>
        </w:rPr>
      </w:pPr>
    </w:p>
    <w:sectPr w:rsidR="0019060C">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F25D7" w14:textId="77777777" w:rsidR="0054159D" w:rsidRDefault="0054159D" w:rsidP="00AF108A">
      <w:pPr>
        <w:spacing w:after="0" w:line="240" w:lineRule="auto"/>
      </w:pPr>
      <w:r>
        <w:separator/>
      </w:r>
    </w:p>
  </w:endnote>
  <w:endnote w:type="continuationSeparator" w:id="0">
    <w:p w14:paraId="51C99E63" w14:textId="77777777" w:rsidR="0054159D" w:rsidRDefault="0054159D" w:rsidP="00AF1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254404"/>
      <w:docPartObj>
        <w:docPartGallery w:val="Page Numbers (Bottom of Page)"/>
        <w:docPartUnique/>
      </w:docPartObj>
    </w:sdtPr>
    <w:sdtEndPr/>
    <w:sdtContent>
      <w:p w14:paraId="3DA68513" w14:textId="1FF1F1AB" w:rsidR="00AF108A" w:rsidRDefault="00C748F8">
        <w:pPr>
          <w:pStyle w:val="Rodap"/>
          <w:jc w:val="right"/>
        </w:pPr>
        <w:r>
          <w:rPr>
            <w:noProof/>
          </w:rPr>
          <w:drawing>
            <wp:anchor distT="0" distB="0" distL="114300" distR="114300" simplePos="0" relativeHeight="251660288" behindDoc="1" locked="0" layoutInCell="1" allowOverlap="1" wp14:anchorId="344163F7" wp14:editId="25676AF5">
              <wp:simplePos x="0" y="0"/>
              <wp:positionH relativeFrom="margin">
                <wp:posOffset>-205105</wp:posOffset>
              </wp:positionH>
              <wp:positionV relativeFrom="paragraph">
                <wp:posOffset>59359</wp:posOffset>
              </wp:positionV>
              <wp:extent cx="564543" cy="630555"/>
              <wp:effectExtent l="0" t="0" r="6985" b="0"/>
              <wp:wrapNone/>
              <wp:docPr id="21426637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rotWithShape="1">
                      <a:blip r:embed="rId1">
                        <a:extLst>
                          <a:ext uri="{28A0092B-C50C-407E-A947-70E740481C1C}">
                            <a14:useLocalDpi xmlns:a14="http://schemas.microsoft.com/office/drawing/2010/main" val="0"/>
                          </a:ext>
                        </a:extLst>
                      </a:blip>
                      <a:srcRect r="55349"/>
                      <a:stretch/>
                    </pic:blipFill>
                    <pic:spPr bwMode="auto">
                      <a:xfrm>
                        <a:off x="0" y="0"/>
                        <a:ext cx="564543" cy="630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108A">
          <w:fldChar w:fldCharType="begin"/>
        </w:r>
        <w:r w:rsidR="00AF108A">
          <w:instrText>PAGE   \* MERGEFORMAT</w:instrText>
        </w:r>
        <w:r w:rsidR="00AF108A">
          <w:fldChar w:fldCharType="separate"/>
        </w:r>
        <w:r w:rsidR="00AF108A">
          <w:t>2</w:t>
        </w:r>
        <w:r w:rsidR="00AF108A">
          <w:fldChar w:fldCharType="end"/>
        </w:r>
      </w:p>
    </w:sdtContent>
  </w:sdt>
  <w:p w14:paraId="39F6489A" w14:textId="66188031" w:rsidR="00AF108A" w:rsidRDefault="00AF108A" w:rsidP="00C748F8">
    <w:pPr>
      <w:tabs>
        <w:tab w:val="center" w:pos="1560"/>
        <w:tab w:val="right" w:pos="8505"/>
      </w:tabs>
      <w:spacing w:after="0"/>
      <w:ind w:right="-1"/>
      <w:jc w:val="center"/>
      <w:rPr>
        <w:rFonts w:ascii="Arial" w:hAnsi="Arial" w:cs="Arial"/>
        <w:sz w:val="20"/>
        <w:szCs w:val="20"/>
      </w:rPr>
    </w:pPr>
    <w:r w:rsidRPr="00C748F8">
      <w:rPr>
        <w:rFonts w:ascii="Arial" w:hAnsi="Arial" w:cs="Arial"/>
        <w:sz w:val="20"/>
        <w:szCs w:val="20"/>
      </w:rPr>
      <w:t xml:space="preserve">Praça Luís </w:t>
    </w:r>
    <w:proofErr w:type="spellStart"/>
    <w:r w:rsidRPr="00C748F8">
      <w:rPr>
        <w:rFonts w:ascii="Arial" w:hAnsi="Arial" w:cs="Arial"/>
        <w:sz w:val="20"/>
        <w:szCs w:val="20"/>
      </w:rPr>
      <w:t>Ensch</w:t>
    </w:r>
    <w:proofErr w:type="spellEnd"/>
    <w:r w:rsidRPr="00C748F8">
      <w:rPr>
        <w:rFonts w:ascii="Arial" w:hAnsi="Arial" w:cs="Arial"/>
        <w:sz w:val="20"/>
        <w:szCs w:val="20"/>
      </w:rPr>
      <w:t xml:space="preserve">, </w:t>
    </w:r>
    <w:proofErr w:type="gramStart"/>
    <w:r w:rsidRPr="00C748F8">
      <w:rPr>
        <w:rFonts w:ascii="Arial" w:hAnsi="Arial" w:cs="Arial"/>
        <w:sz w:val="20"/>
        <w:szCs w:val="20"/>
      </w:rPr>
      <w:t>64,–</w:t>
    </w:r>
    <w:proofErr w:type="gramEnd"/>
    <w:r w:rsidRPr="00C748F8">
      <w:rPr>
        <w:rFonts w:ascii="Arial" w:hAnsi="Arial" w:cs="Arial"/>
        <w:sz w:val="20"/>
        <w:szCs w:val="20"/>
      </w:rPr>
      <w:t xml:space="preserve"> Centro – Coronel Fabriciano/ MG</w:t>
    </w:r>
  </w:p>
  <w:p w14:paraId="1256F44A" w14:textId="22833E18" w:rsidR="00C748F8" w:rsidRPr="00C748F8" w:rsidRDefault="00C748F8" w:rsidP="00C748F8">
    <w:pPr>
      <w:tabs>
        <w:tab w:val="center" w:pos="1560"/>
        <w:tab w:val="right" w:pos="8505"/>
      </w:tabs>
      <w:spacing w:after="0"/>
      <w:ind w:right="-1"/>
      <w:jc w:val="center"/>
      <w:rPr>
        <w:rFonts w:ascii="Arial" w:hAnsi="Arial" w:cs="Arial"/>
        <w:sz w:val="20"/>
        <w:szCs w:val="20"/>
      </w:rPr>
    </w:pPr>
    <w:r>
      <w:rPr>
        <w:rFonts w:ascii="Arial" w:hAnsi="Arial" w:cs="Arial"/>
        <w:sz w:val="20"/>
        <w:szCs w:val="20"/>
      </w:rPr>
      <w:t xml:space="preserve">CEP: 35170-033 / </w:t>
    </w:r>
    <w:proofErr w:type="spellStart"/>
    <w:r>
      <w:rPr>
        <w:rFonts w:ascii="Arial" w:hAnsi="Arial" w:cs="Arial"/>
        <w:sz w:val="20"/>
        <w:szCs w:val="20"/>
      </w:rPr>
      <w:t>Tel</w:t>
    </w:r>
    <w:proofErr w:type="spellEnd"/>
    <w:r>
      <w:rPr>
        <w:rFonts w:ascii="Arial" w:hAnsi="Arial" w:cs="Arial"/>
        <w:sz w:val="20"/>
        <w:szCs w:val="20"/>
      </w:rPr>
      <w:t>: (31) 3406-7335 / CNPJ: 19.875.046/0001-82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EBF73" w14:textId="77777777" w:rsidR="0054159D" w:rsidRDefault="0054159D" w:rsidP="00AF108A">
      <w:pPr>
        <w:spacing w:after="0" w:line="240" w:lineRule="auto"/>
      </w:pPr>
      <w:r>
        <w:separator/>
      </w:r>
    </w:p>
  </w:footnote>
  <w:footnote w:type="continuationSeparator" w:id="0">
    <w:p w14:paraId="44CB25C3" w14:textId="77777777" w:rsidR="0054159D" w:rsidRDefault="0054159D" w:rsidP="00AF1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30DC6" w14:textId="3C0756F4" w:rsidR="00AF108A" w:rsidRDefault="00AF108A">
    <w:pPr>
      <w:pStyle w:val="Cabealho"/>
    </w:pPr>
    <w:r>
      <w:rPr>
        <w:noProof/>
      </w:rPr>
      <w:drawing>
        <wp:anchor distT="0" distB="0" distL="114300" distR="114300" simplePos="0" relativeHeight="251658240" behindDoc="1" locked="0" layoutInCell="1" allowOverlap="1" wp14:anchorId="4B71D4DE" wp14:editId="23240529">
          <wp:simplePos x="0" y="0"/>
          <wp:positionH relativeFrom="margin">
            <wp:align>center</wp:align>
          </wp:positionH>
          <wp:positionV relativeFrom="paragraph">
            <wp:posOffset>-334590</wp:posOffset>
          </wp:positionV>
          <wp:extent cx="1265058" cy="630908"/>
          <wp:effectExtent l="0" t="0" r="0" b="0"/>
          <wp:wrapNone/>
          <wp:docPr id="7693461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058" cy="63090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30A05"/>
    <w:multiLevelType w:val="hybridMultilevel"/>
    <w:tmpl w:val="4594CDD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A253A76"/>
    <w:multiLevelType w:val="hybridMultilevel"/>
    <w:tmpl w:val="766C710A"/>
    <w:lvl w:ilvl="0" w:tplc="11A8CACE">
      <w:start w:val="1"/>
      <w:numFmt w:val="upperRoman"/>
      <w:lvlText w:val="%1."/>
      <w:lvlJc w:val="right"/>
      <w:pPr>
        <w:ind w:left="644"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61576735">
    <w:abstractNumId w:val="0"/>
  </w:num>
  <w:num w:numId="2" w16cid:durableId="1026718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342"/>
    <w:rsid w:val="00015526"/>
    <w:rsid w:val="00020DE6"/>
    <w:rsid w:val="00063AC8"/>
    <w:rsid w:val="00074B72"/>
    <w:rsid w:val="000814BA"/>
    <w:rsid w:val="00082C18"/>
    <w:rsid w:val="00085B99"/>
    <w:rsid w:val="000929B1"/>
    <w:rsid w:val="000A3A81"/>
    <w:rsid w:val="000C425C"/>
    <w:rsid w:val="000E16D5"/>
    <w:rsid w:val="000F3E47"/>
    <w:rsid w:val="00132FE3"/>
    <w:rsid w:val="00145D17"/>
    <w:rsid w:val="001552F5"/>
    <w:rsid w:val="00157DF7"/>
    <w:rsid w:val="0016575E"/>
    <w:rsid w:val="00185919"/>
    <w:rsid w:val="0019060C"/>
    <w:rsid w:val="0019240D"/>
    <w:rsid w:val="001A696B"/>
    <w:rsid w:val="001B0D76"/>
    <w:rsid w:val="001F0A72"/>
    <w:rsid w:val="00201092"/>
    <w:rsid w:val="002020EE"/>
    <w:rsid w:val="00225C74"/>
    <w:rsid w:val="00242A1F"/>
    <w:rsid w:val="0025523E"/>
    <w:rsid w:val="002622D8"/>
    <w:rsid w:val="00267D73"/>
    <w:rsid w:val="00276D95"/>
    <w:rsid w:val="002C524F"/>
    <w:rsid w:val="002D3CD0"/>
    <w:rsid w:val="002E0C6C"/>
    <w:rsid w:val="00304B9B"/>
    <w:rsid w:val="00336A4B"/>
    <w:rsid w:val="00340FB8"/>
    <w:rsid w:val="00345028"/>
    <w:rsid w:val="003663BC"/>
    <w:rsid w:val="00366711"/>
    <w:rsid w:val="0037502A"/>
    <w:rsid w:val="00384EAB"/>
    <w:rsid w:val="00384ECC"/>
    <w:rsid w:val="00393EE7"/>
    <w:rsid w:val="00394E64"/>
    <w:rsid w:val="0039742F"/>
    <w:rsid w:val="003A4BD1"/>
    <w:rsid w:val="003A7AC8"/>
    <w:rsid w:val="003B168D"/>
    <w:rsid w:val="003B2938"/>
    <w:rsid w:val="003C215D"/>
    <w:rsid w:val="003C4F79"/>
    <w:rsid w:val="003C73FF"/>
    <w:rsid w:val="003E0AA6"/>
    <w:rsid w:val="0040067A"/>
    <w:rsid w:val="00410BFE"/>
    <w:rsid w:val="004148AC"/>
    <w:rsid w:val="00416322"/>
    <w:rsid w:val="00422497"/>
    <w:rsid w:val="00460AB4"/>
    <w:rsid w:val="0047337E"/>
    <w:rsid w:val="00477A83"/>
    <w:rsid w:val="004928C0"/>
    <w:rsid w:val="00495860"/>
    <w:rsid w:val="004A2D53"/>
    <w:rsid w:val="004B3393"/>
    <w:rsid w:val="004B62C0"/>
    <w:rsid w:val="004D776C"/>
    <w:rsid w:val="004F7AD0"/>
    <w:rsid w:val="0054159D"/>
    <w:rsid w:val="00544837"/>
    <w:rsid w:val="0054798B"/>
    <w:rsid w:val="00551443"/>
    <w:rsid w:val="005642DB"/>
    <w:rsid w:val="0057516E"/>
    <w:rsid w:val="00592F69"/>
    <w:rsid w:val="005A0A25"/>
    <w:rsid w:val="005A1BA3"/>
    <w:rsid w:val="005B2145"/>
    <w:rsid w:val="005B41CC"/>
    <w:rsid w:val="005D2075"/>
    <w:rsid w:val="005D46B9"/>
    <w:rsid w:val="005E3481"/>
    <w:rsid w:val="00604F5E"/>
    <w:rsid w:val="00612795"/>
    <w:rsid w:val="0062180C"/>
    <w:rsid w:val="006255E3"/>
    <w:rsid w:val="006419B8"/>
    <w:rsid w:val="00662F29"/>
    <w:rsid w:val="00677E5A"/>
    <w:rsid w:val="0068118E"/>
    <w:rsid w:val="00697560"/>
    <w:rsid w:val="006B01CD"/>
    <w:rsid w:val="006D6D3F"/>
    <w:rsid w:val="006D6E10"/>
    <w:rsid w:val="006E1E16"/>
    <w:rsid w:val="006E4FC1"/>
    <w:rsid w:val="00703AE2"/>
    <w:rsid w:val="007135C0"/>
    <w:rsid w:val="00714F17"/>
    <w:rsid w:val="007403FE"/>
    <w:rsid w:val="00747A51"/>
    <w:rsid w:val="00764483"/>
    <w:rsid w:val="00771D65"/>
    <w:rsid w:val="00773DE7"/>
    <w:rsid w:val="007918FC"/>
    <w:rsid w:val="0079716B"/>
    <w:rsid w:val="007A4382"/>
    <w:rsid w:val="007C0B8F"/>
    <w:rsid w:val="007D2251"/>
    <w:rsid w:val="007D73CE"/>
    <w:rsid w:val="00800291"/>
    <w:rsid w:val="008165FA"/>
    <w:rsid w:val="00836C5A"/>
    <w:rsid w:val="00876515"/>
    <w:rsid w:val="00876BD8"/>
    <w:rsid w:val="00885F3F"/>
    <w:rsid w:val="00895342"/>
    <w:rsid w:val="008A1523"/>
    <w:rsid w:val="008A42A9"/>
    <w:rsid w:val="008A4CEA"/>
    <w:rsid w:val="008A7C2E"/>
    <w:rsid w:val="008C2494"/>
    <w:rsid w:val="008C7AC9"/>
    <w:rsid w:val="008E5DCD"/>
    <w:rsid w:val="009016A6"/>
    <w:rsid w:val="009074C7"/>
    <w:rsid w:val="009208F2"/>
    <w:rsid w:val="009211A8"/>
    <w:rsid w:val="009338CB"/>
    <w:rsid w:val="00952307"/>
    <w:rsid w:val="00960CDF"/>
    <w:rsid w:val="009714F4"/>
    <w:rsid w:val="00984F28"/>
    <w:rsid w:val="0099585D"/>
    <w:rsid w:val="009A2DCC"/>
    <w:rsid w:val="009C50DD"/>
    <w:rsid w:val="009C5A3C"/>
    <w:rsid w:val="009C63D4"/>
    <w:rsid w:val="009E1F17"/>
    <w:rsid w:val="009E47DC"/>
    <w:rsid w:val="00A002D6"/>
    <w:rsid w:val="00A00D3C"/>
    <w:rsid w:val="00A02207"/>
    <w:rsid w:val="00A35ECC"/>
    <w:rsid w:val="00A43E9D"/>
    <w:rsid w:val="00A46C77"/>
    <w:rsid w:val="00A5614E"/>
    <w:rsid w:val="00A75713"/>
    <w:rsid w:val="00A8462F"/>
    <w:rsid w:val="00A93361"/>
    <w:rsid w:val="00AE236F"/>
    <w:rsid w:val="00AE2E72"/>
    <w:rsid w:val="00AE3BB0"/>
    <w:rsid w:val="00AF108A"/>
    <w:rsid w:val="00B2292B"/>
    <w:rsid w:val="00B3727C"/>
    <w:rsid w:val="00B43CB3"/>
    <w:rsid w:val="00B70CE4"/>
    <w:rsid w:val="00B73BCA"/>
    <w:rsid w:val="00B7796E"/>
    <w:rsid w:val="00B9053D"/>
    <w:rsid w:val="00BA404D"/>
    <w:rsid w:val="00BB337F"/>
    <w:rsid w:val="00BB74CF"/>
    <w:rsid w:val="00BB7CC2"/>
    <w:rsid w:val="00BC4EAD"/>
    <w:rsid w:val="00BD667B"/>
    <w:rsid w:val="00BE479E"/>
    <w:rsid w:val="00BE630D"/>
    <w:rsid w:val="00C07BA4"/>
    <w:rsid w:val="00C155F7"/>
    <w:rsid w:val="00C273A6"/>
    <w:rsid w:val="00C3112B"/>
    <w:rsid w:val="00C456A1"/>
    <w:rsid w:val="00C61F03"/>
    <w:rsid w:val="00C748F8"/>
    <w:rsid w:val="00CC1821"/>
    <w:rsid w:val="00CC6D7F"/>
    <w:rsid w:val="00CF4C6A"/>
    <w:rsid w:val="00D049AF"/>
    <w:rsid w:val="00D0599D"/>
    <w:rsid w:val="00D11C1E"/>
    <w:rsid w:val="00D16A79"/>
    <w:rsid w:val="00D1722D"/>
    <w:rsid w:val="00D25C65"/>
    <w:rsid w:val="00D336E8"/>
    <w:rsid w:val="00D4574E"/>
    <w:rsid w:val="00D52B04"/>
    <w:rsid w:val="00D6090F"/>
    <w:rsid w:val="00D8216F"/>
    <w:rsid w:val="00DA52DF"/>
    <w:rsid w:val="00DD402C"/>
    <w:rsid w:val="00DE18B7"/>
    <w:rsid w:val="00DF34CE"/>
    <w:rsid w:val="00E04F3E"/>
    <w:rsid w:val="00E063BD"/>
    <w:rsid w:val="00E147D6"/>
    <w:rsid w:val="00E34461"/>
    <w:rsid w:val="00E61561"/>
    <w:rsid w:val="00E65012"/>
    <w:rsid w:val="00E91DF9"/>
    <w:rsid w:val="00EA3F08"/>
    <w:rsid w:val="00EB103F"/>
    <w:rsid w:val="00EC077B"/>
    <w:rsid w:val="00ED257B"/>
    <w:rsid w:val="00ED3119"/>
    <w:rsid w:val="00ED3166"/>
    <w:rsid w:val="00EF07CE"/>
    <w:rsid w:val="00F06C51"/>
    <w:rsid w:val="00F15B4C"/>
    <w:rsid w:val="00F25BC6"/>
    <w:rsid w:val="00F307B9"/>
    <w:rsid w:val="00F317A1"/>
    <w:rsid w:val="00F340CA"/>
    <w:rsid w:val="00F42E33"/>
    <w:rsid w:val="00F4533F"/>
    <w:rsid w:val="00F707CB"/>
    <w:rsid w:val="00F743B6"/>
    <w:rsid w:val="00F77C34"/>
    <w:rsid w:val="00F95956"/>
    <w:rsid w:val="00F96106"/>
    <w:rsid w:val="00FA2EE4"/>
    <w:rsid w:val="00FA672B"/>
    <w:rsid w:val="00FB77FB"/>
    <w:rsid w:val="00FF1895"/>
    <w:rsid w:val="00FF44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1031F"/>
  <w15:chartTrackingRefBased/>
  <w15:docId w15:val="{4189878D-D4D1-4A79-A6BB-3AEFC823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953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953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9534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9534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9534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9534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9534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9534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9534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9534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9534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9534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9534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9534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9534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9534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9534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95342"/>
    <w:rPr>
      <w:rFonts w:eastAsiaTheme="majorEastAsia" w:cstheme="majorBidi"/>
      <w:color w:val="272727" w:themeColor="text1" w:themeTint="D8"/>
    </w:rPr>
  </w:style>
  <w:style w:type="paragraph" w:styleId="Ttulo">
    <w:name w:val="Title"/>
    <w:basedOn w:val="Normal"/>
    <w:next w:val="Normal"/>
    <w:link w:val="TtuloChar"/>
    <w:uiPriority w:val="10"/>
    <w:qFormat/>
    <w:rsid w:val="008953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953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9534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9534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95342"/>
    <w:pPr>
      <w:spacing w:before="160"/>
      <w:jc w:val="center"/>
    </w:pPr>
    <w:rPr>
      <w:i/>
      <w:iCs/>
      <w:color w:val="404040" w:themeColor="text1" w:themeTint="BF"/>
    </w:rPr>
  </w:style>
  <w:style w:type="character" w:customStyle="1" w:styleId="CitaoChar">
    <w:name w:val="Citação Char"/>
    <w:basedOn w:val="Fontepargpadro"/>
    <w:link w:val="Citao"/>
    <w:uiPriority w:val="29"/>
    <w:rsid w:val="00895342"/>
    <w:rPr>
      <w:i/>
      <w:iCs/>
      <w:color w:val="404040" w:themeColor="text1" w:themeTint="BF"/>
    </w:rPr>
  </w:style>
  <w:style w:type="paragraph" w:styleId="PargrafodaLista">
    <w:name w:val="List Paragraph"/>
    <w:basedOn w:val="Normal"/>
    <w:uiPriority w:val="34"/>
    <w:qFormat/>
    <w:rsid w:val="00895342"/>
    <w:pPr>
      <w:ind w:left="720"/>
      <w:contextualSpacing/>
    </w:pPr>
  </w:style>
  <w:style w:type="character" w:styleId="nfaseIntensa">
    <w:name w:val="Intense Emphasis"/>
    <w:basedOn w:val="Fontepargpadro"/>
    <w:uiPriority w:val="21"/>
    <w:qFormat/>
    <w:rsid w:val="00895342"/>
    <w:rPr>
      <w:i/>
      <w:iCs/>
      <w:color w:val="0F4761" w:themeColor="accent1" w:themeShade="BF"/>
    </w:rPr>
  </w:style>
  <w:style w:type="paragraph" w:styleId="CitaoIntensa">
    <w:name w:val="Intense Quote"/>
    <w:basedOn w:val="Normal"/>
    <w:next w:val="Normal"/>
    <w:link w:val="CitaoIntensaChar"/>
    <w:uiPriority w:val="30"/>
    <w:qFormat/>
    <w:rsid w:val="008953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95342"/>
    <w:rPr>
      <w:i/>
      <w:iCs/>
      <w:color w:val="0F4761" w:themeColor="accent1" w:themeShade="BF"/>
    </w:rPr>
  </w:style>
  <w:style w:type="character" w:styleId="RefernciaIntensa">
    <w:name w:val="Intense Reference"/>
    <w:basedOn w:val="Fontepargpadro"/>
    <w:uiPriority w:val="32"/>
    <w:qFormat/>
    <w:rsid w:val="00895342"/>
    <w:rPr>
      <w:b/>
      <w:bCs/>
      <w:smallCaps/>
      <w:color w:val="0F4761" w:themeColor="accent1" w:themeShade="BF"/>
      <w:spacing w:val="5"/>
    </w:rPr>
  </w:style>
  <w:style w:type="paragraph" w:styleId="Cabealho">
    <w:name w:val="header"/>
    <w:basedOn w:val="Normal"/>
    <w:link w:val="CabealhoChar"/>
    <w:uiPriority w:val="99"/>
    <w:unhideWhenUsed/>
    <w:rsid w:val="00AF108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108A"/>
  </w:style>
  <w:style w:type="paragraph" w:styleId="Rodap">
    <w:name w:val="footer"/>
    <w:basedOn w:val="Normal"/>
    <w:link w:val="RodapChar"/>
    <w:uiPriority w:val="99"/>
    <w:unhideWhenUsed/>
    <w:rsid w:val="00AF108A"/>
    <w:pPr>
      <w:tabs>
        <w:tab w:val="center" w:pos="4252"/>
        <w:tab w:val="right" w:pos="8504"/>
      </w:tabs>
      <w:spacing w:after="0" w:line="240" w:lineRule="auto"/>
    </w:pPr>
  </w:style>
  <w:style w:type="character" w:customStyle="1" w:styleId="RodapChar">
    <w:name w:val="Rodapé Char"/>
    <w:basedOn w:val="Fontepargpadro"/>
    <w:link w:val="Rodap"/>
    <w:uiPriority w:val="99"/>
    <w:rsid w:val="00AF108A"/>
  </w:style>
  <w:style w:type="character" w:styleId="Forte">
    <w:name w:val="Strong"/>
    <w:basedOn w:val="Fontepargpadro"/>
    <w:uiPriority w:val="22"/>
    <w:qFormat/>
    <w:rsid w:val="00D049AF"/>
    <w:rPr>
      <w:b/>
      <w:bCs/>
    </w:rPr>
  </w:style>
  <w:style w:type="paragraph" w:styleId="NormalWeb">
    <w:name w:val="Normal (Web)"/>
    <w:basedOn w:val="Normal"/>
    <w:uiPriority w:val="99"/>
    <w:unhideWhenUsed/>
    <w:rsid w:val="000929B1"/>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table" w:styleId="Tabelacomgrade">
    <w:name w:val="Table Grid"/>
    <w:basedOn w:val="Tabelanormal"/>
    <w:uiPriority w:val="59"/>
    <w:rsid w:val="00C456A1"/>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80542">
      <w:bodyDiv w:val="1"/>
      <w:marLeft w:val="0"/>
      <w:marRight w:val="0"/>
      <w:marTop w:val="0"/>
      <w:marBottom w:val="0"/>
      <w:divBdr>
        <w:top w:val="none" w:sz="0" w:space="0" w:color="auto"/>
        <w:left w:val="none" w:sz="0" w:space="0" w:color="auto"/>
        <w:bottom w:val="none" w:sz="0" w:space="0" w:color="auto"/>
        <w:right w:val="none" w:sz="0" w:space="0" w:color="auto"/>
      </w:divBdr>
    </w:div>
    <w:div w:id="775100160">
      <w:bodyDiv w:val="1"/>
      <w:marLeft w:val="0"/>
      <w:marRight w:val="0"/>
      <w:marTop w:val="0"/>
      <w:marBottom w:val="0"/>
      <w:divBdr>
        <w:top w:val="none" w:sz="0" w:space="0" w:color="auto"/>
        <w:left w:val="none" w:sz="0" w:space="0" w:color="auto"/>
        <w:bottom w:val="none" w:sz="0" w:space="0" w:color="auto"/>
        <w:right w:val="none" w:sz="0" w:space="0" w:color="auto"/>
      </w:divBdr>
    </w:div>
    <w:div w:id="979577372">
      <w:bodyDiv w:val="1"/>
      <w:marLeft w:val="0"/>
      <w:marRight w:val="0"/>
      <w:marTop w:val="0"/>
      <w:marBottom w:val="0"/>
      <w:divBdr>
        <w:top w:val="none" w:sz="0" w:space="0" w:color="auto"/>
        <w:left w:val="none" w:sz="0" w:space="0" w:color="auto"/>
        <w:bottom w:val="none" w:sz="0" w:space="0" w:color="auto"/>
        <w:right w:val="none" w:sz="0" w:space="0" w:color="auto"/>
      </w:divBdr>
    </w:div>
    <w:div w:id="1927878812">
      <w:bodyDiv w:val="1"/>
      <w:marLeft w:val="0"/>
      <w:marRight w:val="0"/>
      <w:marTop w:val="0"/>
      <w:marBottom w:val="0"/>
      <w:divBdr>
        <w:top w:val="none" w:sz="0" w:space="0" w:color="auto"/>
        <w:left w:val="none" w:sz="0" w:space="0" w:color="auto"/>
        <w:bottom w:val="none" w:sz="0" w:space="0" w:color="auto"/>
        <w:right w:val="none" w:sz="0" w:space="0" w:color="auto"/>
      </w:divBdr>
    </w:div>
    <w:div w:id="202797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3F1C3-C79F-4537-A115-CB0F903E4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1315</Words>
  <Characters>7103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FONSECA</dc:creator>
  <cp:keywords/>
  <dc:description/>
  <cp:lastModifiedBy>Neucy Gonçalves Faustino da Silva</cp:lastModifiedBy>
  <cp:revision>2</cp:revision>
  <cp:lastPrinted>2026-01-13T14:37:00Z</cp:lastPrinted>
  <dcterms:created xsi:type="dcterms:W3CDTF">2026-01-13T19:32:00Z</dcterms:created>
  <dcterms:modified xsi:type="dcterms:W3CDTF">2026-01-13T19:32:00Z</dcterms:modified>
</cp:coreProperties>
</file>