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7EC" w:rsidRDefault="00BD0DF7">
      <w:r w:rsidRPr="00BD0DF7">
        <w:rPr>
          <w:noProof/>
          <w:lang w:eastAsia="pt-BR"/>
        </w:rPr>
        <w:drawing>
          <wp:inline distT="0" distB="0" distL="0" distR="0">
            <wp:extent cx="5400040" cy="7420976"/>
            <wp:effectExtent l="0" t="0" r="0" b="8890"/>
            <wp:docPr id="1" name="Imagem 1" descr="C:\Users\USER\OneDrive\BACKUP\LEIS DIGITALIZADAS\LEI 898 2008\LEI MUR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OneDrive\BACKUP\LEIS DIGITALIZADAS\LEI 898 2008\LEI MURO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0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007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DF7"/>
    <w:rsid w:val="005007EC"/>
    <w:rsid w:val="00BD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14BAD3-8474-4E40-ADCF-335F17EE3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 Mirabela MG .</dc:creator>
  <cp:keywords/>
  <dc:description/>
  <cp:lastModifiedBy>Câmara de Vereadores Mirabela MG .</cp:lastModifiedBy>
  <cp:revision>1</cp:revision>
  <dcterms:created xsi:type="dcterms:W3CDTF">2021-10-01T13:28:00Z</dcterms:created>
  <dcterms:modified xsi:type="dcterms:W3CDTF">2021-10-01T13:33:00Z</dcterms:modified>
</cp:coreProperties>
</file>