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15"/>
        <w:pBdr/>
        <w:spacing/>
        <w:ind/>
        <w:jc w:val="center"/>
        <w:rPr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PROJETO DE RESOLUÇÃO</w:t>
      </w:r>
      <w:r>
        <w:rPr>
          <w:b/>
          <w:sz w:val="24"/>
          <w:szCs w:val="24"/>
        </w:rPr>
        <w:t xml:space="preserve"> Nº             /</w:t>
      </w:r>
      <w:r>
        <w:rPr>
          <w:b/>
          <w:sz w:val="24"/>
          <w:szCs w:val="24"/>
        </w:rPr>
        <w:t xml:space="preserve">202</w:t>
      </w:r>
      <w:r>
        <w:rPr>
          <w:sz w:val="24"/>
          <w:szCs w:val="24"/>
          <w:highlight w:val="none"/>
        </w:rPr>
        <w:t xml:space="preserve">6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1015"/>
        <w:pBdr/>
        <w:spacing/>
        <w:ind/>
        <w:jc w:val="right"/>
        <w:rPr>
          <w:sz w:val="18"/>
          <w:szCs w:val="18"/>
        </w:rPr>
      </w:pPr>
      <w:r>
        <w:rPr>
          <w:sz w:val="18"/>
          <w:szCs w:val="36"/>
          <w:highlight w:val="none"/>
        </w:rPr>
      </w:r>
      <w:r>
        <w:rPr>
          <w:sz w:val="18"/>
          <w:szCs w:val="36"/>
          <w:highlight w:val="none"/>
        </w:rPr>
      </w:r>
      <w:r>
        <w:rPr>
          <w:sz w:val="18"/>
          <w:szCs w:val="18"/>
        </w:rPr>
      </w:r>
    </w:p>
    <w:p>
      <w:pPr>
        <w:pStyle w:val="1015"/>
        <w:pBdr/>
        <w:spacing/>
        <w:ind/>
        <w:jc w:val="right"/>
        <w:rPr>
          <w:sz w:val="18"/>
          <w:szCs w:val="18"/>
          <w:highlight w:val="none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</w:p>
    <w:p>
      <w:pPr>
        <w:pStyle w:val="1015"/>
        <w:pBdr/>
        <w:spacing/>
        <w:ind/>
        <w:jc w:val="right"/>
        <w:rPr>
          <w:sz w:val="18"/>
          <w:szCs w:val="18"/>
          <w:highlight w:val="none"/>
        </w:rPr>
      </w:pPr>
      <w:r>
        <w:rPr>
          <w:sz w:val="18"/>
          <w:szCs w:val="36"/>
          <w:highlight w:val="none"/>
        </w:rPr>
      </w:r>
      <w:r>
        <w:rPr>
          <w:sz w:val="18"/>
          <w:szCs w:val="36"/>
          <w:highlight w:val="none"/>
        </w:rPr>
      </w:r>
      <w:r>
        <w:rPr>
          <w:sz w:val="18"/>
          <w:szCs w:val="18"/>
          <w:highlight w:val="none"/>
        </w:rPr>
      </w:r>
    </w:p>
    <w:p>
      <w:pPr>
        <w:pStyle w:val="1015"/>
        <w:pBdr/>
        <w:spacing/>
        <w:ind/>
        <w:jc w:val="right"/>
        <w:rPr>
          <w:sz w:val="18"/>
          <w:szCs w:val="18"/>
          <w:highlight w:val="none"/>
        </w:rPr>
      </w:pPr>
      <w:r>
        <w:rPr>
          <w:sz w:val="18"/>
          <w:szCs w:val="36"/>
          <w:highlight w:val="none"/>
        </w:rPr>
      </w:r>
      <w:r>
        <w:rPr>
          <w:sz w:val="18"/>
          <w:szCs w:val="36"/>
          <w:highlight w:val="none"/>
        </w:rPr>
      </w:r>
      <w:r>
        <w:rPr>
          <w:sz w:val="18"/>
          <w:szCs w:val="18"/>
          <w:highlight w:val="none"/>
        </w:rPr>
      </w:r>
    </w:p>
    <w:p>
      <w:pPr>
        <w:pStyle w:val="1015"/>
        <w:pBdr/>
        <w:spacing/>
        <w:ind/>
        <w:jc w:val="right"/>
        <w:rPr>
          <w:sz w:val="18"/>
          <w:szCs w:val="18"/>
          <w:highlight w:val="none"/>
        </w:rPr>
      </w:pPr>
      <w:r>
        <w:rPr>
          <w:sz w:val="18"/>
          <w:szCs w:val="36"/>
        </w:rPr>
        <w:t xml:space="preserve">Autoria: Mesa Diretora</w:t>
      </w:r>
      <w:r>
        <w:rPr>
          <w:sz w:val="18"/>
          <w:szCs w:val="36"/>
        </w:rPr>
      </w:r>
      <w:r>
        <w:rPr>
          <w:sz w:val="18"/>
          <w:szCs w:val="18"/>
          <w:highlight w:val="none"/>
        </w:rPr>
      </w:r>
    </w:p>
    <w:p>
      <w:pPr>
        <w:pStyle w:val="1015"/>
        <w:pBdr/>
        <w:spacing/>
        <w:ind/>
        <w:rPr>
          <w:i/>
          <w:iCs/>
          <w:highlight w:val="none"/>
        </w:rPr>
      </w:pPr>
      <w:r>
        <w:rPr>
          <w:i/>
          <w:iCs/>
        </w:rPr>
        <w:t xml:space="preserve">                 </w:t>
      </w:r>
      <w:r>
        <w:rPr>
          <w:i/>
          <w:iCs/>
        </w:rPr>
        <w:t xml:space="preserve">                            </w:t>
      </w:r>
      <w:r>
        <w:rPr>
          <w:i/>
          <w:iCs/>
          <w:highlight w:val="none"/>
        </w:rPr>
      </w:r>
      <w:r>
        <w:rPr>
          <w:i/>
          <w:iCs/>
          <w:highlight w:val="none"/>
        </w:rPr>
      </w:r>
    </w:p>
    <w:p>
      <w:pPr>
        <w:pStyle w:val="1015"/>
        <w:pBdr/>
        <w:spacing w:line="240" w:lineRule="auto"/>
        <w:ind w:right="0" w:firstLine="0" w:left="4535"/>
        <w:jc w:val="both"/>
        <w:rPr>
          <w:b w:val="0"/>
          <w:bCs w:val="0"/>
          <w:i w:val="0"/>
          <w:sz w:val="24"/>
          <w:szCs w:val="24"/>
          <w:highlight w:val="none"/>
        </w:rPr>
      </w:pPr>
      <w:r>
        <w:rPr>
          <w:b w:val="0"/>
          <w:bCs w:val="0"/>
          <w:i w:val="0"/>
          <w:iCs w:val="0"/>
          <w:sz w:val="24"/>
          <w:szCs w:val="24"/>
        </w:rPr>
      </w:r>
      <w:r>
        <w:rPr>
          <w:b w:val="0"/>
          <w:bCs w:val="0"/>
          <w:i w:val="0"/>
          <w:iCs w:val="0"/>
          <w:sz w:val="24"/>
          <w:szCs w:val="24"/>
        </w:rPr>
        <w:t xml:space="preserve">INSTITUI A </w:t>
      </w:r>
      <w:r>
        <w:t xml:space="preserve">FRENTE PARLAMENTAR DE ACOMPANHAMENTO DA FÁBRICA DE FERTILIZANTES</w:t>
      </w:r>
      <w:r>
        <w:rPr>
          <w:b w:val="0"/>
          <w:bCs w:val="0"/>
          <w:i w:val="0"/>
          <w:iCs w:val="0"/>
          <w:sz w:val="24"/>
          <w:szCs w:val="24"/>
        </w:rPr>
        <w:t xml:space="preserve"> EM MACAÉ</w:t>
      </w:r>
      <w:r>
        <w:rPr>
          <w:b w:val="0"/>
          <w:bCs w:val="0"/>
          <w:i w:val="0"/>
          <w:iCs w:val="0"/>
          <w:sz w:val="24"/>
          <w:szCs w:val="24"/>
        </w:rPr>
        <w:t xml:space="preserve">.</w:t>
      </w:r>
      <w:r>
        <w:rPr>
          <w:b w:val="0"/>
          <w:bCs w:val="0"/>
          <w:i w:val="0"/>
          <w:sz w:val="24"/>
          <w:szCs w:val="24"/>
          <w:highlight w:val="none"/>
        </w:rPr>
      </w:r>
      <w:r>
        <w:rPr>
          <w:b w:val="0"/>
          <w:bCs w:val="0"/>
          <w:i w:val="0"/>
          <w:sz w:val="24"/>
          <w:szCs w:val="24"/>
          <w:highlight w:val="none"/>
        </w:rPr>
      </w:r>
    </w:p>
    <w:p>
      <w:pPr>
        <w:pBdr/>
        <w:spacing w:line="240" w:lineRule="auto"/>
        <w:ind w:right="0" w:firstLine="0" w:left="3969"/>
        <w:jc w:val="both"/>
        <w:rPr>
          <w:b w:val="0"/>
          <w:bCs w:val="0"/>
          <w:i w:val="0"/>
          <w:sz w:val="24"/>
          <w:szCs w:val="24"/>
          <w:highlight w:val="none"/>
        </w:rPr>
      </w:pPr>
      <w:r>
        <w:rPr>
          <w:b w:val="0"/>
          <w:bCs w:val="0"/>
          <w:i w:val="0"/>
          <w:sz w:val="24"/>
          <w:szCs w:val="24"/>
        </w:rPr>
      </w:r>
      <w:r>
        <w:t xml:space="preserve">                              </w:t>
      </w:r>
      <w:r>
        <w:rPr>
          <w:b w:val="0"/>
          <w:bCs w:val="0"/>
          <w:i w:val="0"/>
          <w:sz w:val="24"/>
          <w:szCs w:val="24"/>
          <w:highlight w:val="none"/>
        </w:rPr>
      </w:r>
      <w:r>
        <w:rPr>
          <w:b w:val="0"/>
          <w:bCs w:val="0"/>
          <w:i w:val="0"/>
          <w:sz w:val="24"/>
          <w:szCs w:val="24"/>
          <w:highlight w:val="none"/>
        </w:rPr>
      </w:r>
    </w:p>
    <w:p>
      <w:pPr>
        <w:pStyle w:val="1015"/>
        <w:pBdr/>
        <w:spacing w:line="240" w:lineRule="auto"/>
        <w:ind/>
        <w:jc w:val="both"/>
        <w:rPr>
          <w:highlight w:val="none"/>
        </w:rPr>
      </w:pPr>
      <w:r>
        <w:t xml:space="preserve">             </w:t>
      </w:r>
      <w:r>
        <w:rPr>
          <w:highlight w:val="none"/>
        </w:rPr>
      </w:r>
      <w:r>
        <w:rPr>
          <w:highlight w:val="none"/>
        </w:rPr>
      </w:r>
    </w:p>
    <w:p>
      <w:pPr>
        <w:pStyle w:val="1015"/>
        <w:pBdr/>
        <w:spacing w:line="240" w:lineRule="auto"/>
        <w:ind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Bdr/>
        <w:spacing w:line="240" w:lineRule="auto"/>
        <w:ind/>
        <w:jc w:val="both"/>
        <w:rPr/>
      </w:pPr>
      <w:r>
        <w:rPr>
          <w:highlight w:val="none"/>
        </w:rPr>
      </w:r>
      <w:r>
        <w:rPr>
          <w:highlight w:val="none"/>
        </w:rPr>
      </w:r>
      <w:r/>
    </w:p>
    <w:p>
      <w:pPr>
        <w:pBdr/>
        <w:spacing w:line="240" w:lineRule="auto"/>
        <w:ind w:firstLine="708"/>
        <w:jc w:val="both"/>
        <w:rPr>
          <w:highlight w:val="none"/>
        </w:rPr>
      </w:pPr>
      <w:r>
        <w:rPr>
          <w:highlight w:val="none"/>
        </w:rPr>
      </w:r>
      <w:r>
        <w:t xml:space="preserve">A CÂMARA MUNICIPAL DE MACAÉ, no exercício de suas atribuições legais, aprovou e eu, na qualidade de Presidente, promulgo a seguinte </w:t>
      </w:r>
      <w:r>
        <w:t xml:space="preserve">Resolução:</w:t>
      </w:r>
      <w:r>
        <w:rPr>
          <w:highlight w:val="none"/>
        </w:rPr>
      </w:r>
      <w:r>
        <w:rPr>
          <w:highlight w:val="none"/>
        </w:rPr>
      </w:r>
    </w:p>
    <w:p>
      <w:pPr>
        <w:pStyle w:val="1015"/>
        <w:pBdr/>
        <w:spacing w:line="240" w:lineRule="auto"/>
        <w:ind w:firstLine="708"/>
        <w:jc w:val="both"/>
        <w:rPr/>
      </w:pPr>
      <w:r/>
      <w:r/>
    </w:p>
    <w:p>
      <w:pPr>
        <w:pStyle w:val="1015"/>
        <w:pBdr/>
        <w:spacing w:line="240" w:lineRule="auto"/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 xml:space="preserve">Art. 1º</w:t>
      </w:r>
      <w:r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Fica instituída, no âmbito da Câmara Municipal de Macaé, a Frente Parlamentar de Acompanhamento da Implantação da Fábrica de Fertilizantes em Macaé, de caráter suprapartidário e temporário, com a finalidade de promover estudos, debates, audiências públicas,</w:t>
      </w:r>
      <w:r>
        <w:rPr>
          <w:b w:val="0"/>
          <w:bCs w:val="0"/>
        </w:rPr>
        <w:t xml:space="preserve"> reuniões institucionais e articulações voltadas ao acompanhamento das iniciativas relacionadas à implantação do empreendimento no município.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pStyle w:val="1015"/>
        <w:pBdr/>
        <w:spacing w:line="240" w:lineRule="auto"/>
        <w:ind w:firstLine="709"/>
        <w:jc w:val="both"/>
        <w:rPr/>
      </w:pPr>
      <w:r/>
      <w:r/>
    </w:p>
    <w:p>
      <w:pPr>
        <w:pStyle w:val="1015"/>
        <w:pBdr/>
        <w:spacing/>
        <w:ind w:firstLine="709"/>
        <w:jc w:val="both"/>
        <w:rPr/>
      </w:pPr>
      <w:r>
        <w:rPr>
          <w:b/>
          <w:bCs/>
        </w:rPr>
        <w:t xml:space="preserve">Art. 2</w:t>
      </w:r>
      <w:r>
        <w:rPr>
          <w:b/>
          <w:bCs/>
        </w:rPr>
        <w:t xml:space="preserve">º </w:t>
      </w:r>
      <w:r>
        <w:t xml:space="preserve">A Frente Parlamentar será composta pelos seguintes vereadores:</w:t>
      </w:r>
      <w:r/>
    </w:p>
    <w:p>
      <w:pPr>
        <w:pStyle w:val="1015"/>
        <w:pBdr/>
        <w:spacing/>
        <w:ind w:firstLine="709"/>
        <w:jc w:val="both"/>
        <w:rPr/>
      </w:pPr>
      <w:r/>
      <w:r/>
    </w:p>
    <w:p>
      <w:pPr>
        <w:pStyle w:val="1015"/>
        <w:pBdr/>
        <w:spacing/>
        <w:ind w:right="0" w:firstLine="709" w:left="0"/>
        <w:jc w:val="both"/>
        <w:rPr/>
      </w:pPr>
      <w:r>
        <w:t xml:space="preserve">I – Luciano Diniz (Presidente);</w:t>
      </w:r>
      <w:r/>
    </w:p>
    <w:p>
      <w:pPr>
        <w:pStyle w:val="1015"/>
        <w:pBdr/>
        <w:spacing/>
        <w:ind w:right="0" w:firstLine="709" w:left="0"/>
        <w:jc w:val="both"/>
        <w:rPr/>
      </w:pPr>
      <w:r>
        <w:t xml:space="preserve">II – Alan Mansur;</w:t>
      </w:r>
      <w:r/>
    </w:p>
    <w:p>
      <w:pPr>
        <w:pStyle w:val="1015"/>
        <w:pBdr/>
        <w:spacing/>
        <w:ind w:right="0" w:firstLine="709" w:left="0"/>
        <w:jc w:val="both"/>
        <w:rPr/>
      </w:pPr>
      <w:r>
        <w:t xml:space="preserve">III – </w:t>
      </w:r>
      <w:r>
        <w:t xml:space="preserve">Ricardo Salgado</w:t>
      </w:r>
      <w:r>
        <w:t xml:space="preserve">;</w:t>
      </w:r>
      <w:r/>
    </w:p>
    <w:p>
      <w:pPr>
        <w:pStyle w:val="1015"/>
        <w:pBdr/>
        <w:spacing/>
        <w:ind w:firstLine="709"/>
        <w:jc w:val="both"/>
        <w:rPr/>
      </w:pPr>
      <w:r/>
      <w:r/>
    </w:p>
    <w:p>
      <w:pPr>
        <w:pStyle w:val="1015"/>
        <w:pBdr/>
        <w:spacing/>
        <w:ind w:firstLine="709"/>
        <w:jc w:val="both"/>
        <w:rPr/>
      </w:pPr>
      <w:r>
        <w:rPr>
          <w:b/>
          <w:bCs/>
        </w:rPr>
        <w:t xml:space="preserve">§ 1º </w:t>
      </w:r>
      <w:r>
        <w:t xml:space="preserve">Outros vereadores poderão integrar a Frente Parlamentar a qualquer tempo, mediante solicitação dirigida ao seu Presidente, cabendo a este comunicar à Mesa Diretora, nos termos do § 2º do art. 175-A da Resolução nº 1.879/2009.</w:t>
      </w:r>
      <w:r/>
    </w:p>
    <w:p>
      <w:pPr>
        <w:pStyle w:val="1015"/>
        <w:pBdr/>
        <w:spacing/>
        <w:ind w:firstLine="709"/>
        <w:jc w:val="both"/>
        <w:rPr/>
      </w:pPr>
      <w:r/>
      <w:r/>
    </w:p>
    <w:p>
      <w:pPr>
        <w:pStyle w:val="1015"/>
        <w:pBdr/>
        <w:spacing/>
        <w:ind w:firstLine="709"/>
        <w:jc w:val="both"/>
        <w:rPr/>
      </w:pPr>
      <w:r>
        <w:rPr>
          <w:b/>
          <w:bCs/>
        </w:rPr>
        <w:t xml:space="preserve">§ 2º </w:t>
      </w:r>
      <w:r>
        <w:t xml:space="preserve">A Frente Parlamentar será presidida pelo primeiro Vereador, cabendo-lhe coordenar as atividades e representar a Frente perante órgãos públicos e entidades da sociedade civil.</w:t>
      </w:r>
      <w:r/>
    </w:p>
    <w:p>
      <w:pPr>
        <w:pStyle w:val="1015"/>
        <w:pBdr/>
        <w:spacing/>
        <w:ind w:firstLine="709"/>
        <w:jc w:val="both"/>
        <w:rPr/>
      </w:pPr>
      <w:r/>
      <w:r/>
    </w:p>
    <w:p>
      <w:pPr>
        <w:pStyle w:val="1015"/>
        <w:pBdr/>
        <w:spacing/>
        <w:ind w:firstLine="709"/>
        <w:jc w:val="both"/>
        <w:rPr/>
      </w:pPr>
      <w:r>
        <w:rPr>
          <w:b/>
          <w:bCs/>
        </w:rPr>
        <w:t xml:space="preserve">§ 3º </w:t>
      </w:r>
      <w:r>
        <w:t xml:space="preserve">Na ausência do Presidente da Frente Parlamentar, os trabalhos serão presididos pelo vereador mais idoso entre os presentes, conforme o § 5º do art. 175-A da Resolução nº 1.879/2009.</w:t>
      </w:r>
      <w:r>
        <w:rPr>
          <w:highlight w:val="none"/>
        </w:rPr>
      </w:r>
      <w:r/>
    </w:p>
    <w:p>
      <w:pPr>
        <w:pBdr/>
        <w:spacing/>
        <w:ind w:firstLine="709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Style w:val="1015"/>
        <w:pBdr/>
        <w:spacing/>
        <w:ind w:firstLine="709"/>
        <w:jc w:val="both"/>
        <w:rPr>
          <w:highlight w:val="none"/>
        </w:rPr>
      </w:pPr>
      <w:r>
        <w:rPr>
          <w:b/>
          <w:bCs/>
        </w:rPr>
        <w:t xml:space="preserve">Art. </w:t>
      </w:r>
      <w:r>
        <w:rPr>
          <w:b/>
          <w:bCs/>
        </w:rPr>
        <w:t xml:space="preserve">3</w:t>
      </w:r>
      <w:r>
        <w:rPr>
          <w:b/>
          <w:bCs/>
        </w:rPr>
        <w:t xml:space="preserve">º</w:t>
      </w:r>
      <w:r>
        <w:t xml:space="preserve"> </w:t>
      </w:r>
      <w:r>
        <w:t xml:space="preserve">Compete </w:t>
      </w:r>
      <w:r>
        <w:t xml:space="preserve">à</w:t>
      </w:r>
      <w:r>
        <w:t xml:space="preserve"> </w:t>
      </w:r>
      <w:r/>
      <w:r>
        <w:rPr>
          <w:b w:val="0"/>
          <w:bCs w:val="0"/>
        </w:rPr>
        <w:t xml:space="preserve">Frente Parlamentar de Acompanhamento da Implantação da Fábrica de Fertilizantes em Macaé</w:t>
      </w:r>
      <w:r/>
      <w:r/>
      <w:r>
        <w:t xml:space="preserve">:</w:t>
      </w:r>
      <w:r>
        <w:rPr>
          <w:highlight w:val="none"/>
        </w:rPr>
      </w:r>
      <w:r>
        <w:rPr>
          <w:highlight w:val="none"/>
        </w:rPr>
      </w:r>
    </w:p>
    <w:p>
      <w:pPr>
        <w:pBdr/>
        <w:spacing/>
        <w:ind w:firstLine="709"/>
        <w:jc w:val="left"/>
        <w:rPr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1015"/>
        <w:pBdr/>
        <w:spacing/>
        <w:ind w:right="0" w:firstLine="0" w:left="0"/>
        <w:jc w:val="both"/>
        <w:rPr/>
      </w:pPr>
      <w:r>
        <w:rPr>
          <w:color w:val="000000" w:themeColor="text1"/>
          <w:highlight w:val="none"/>
        </w:rPr>
        <w:t xml:space="preserve">I – acompanhar e analisar as iniciativas relacionadas à implantação de unidade de produção de fertilizantes no Município de Macaé;</w:t>
      </w:r>
      <w:r>
        <w:rPr>
          <w:color w:val="000000" w:themeColor="text1"/>
          <w:highlight w:val="none"/>
        </w:rPr>
      </w:r>
    </w:p>
    <w:p>
      <w:pPr>
        <w:pStyle w:val="1015"/>
        <w:pBdr/>
        <w:spacing/>
        <w:ind w:right="0" w:firstLine="0" w:left="0"/>
        <w:jc w:val="both"/>
        <w:rPr/>
      </w:pP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</w:p>
    <w:p>
      <w:pPr>
        <w:pStyle w:val="1015"/>
        <w:pBdr/>
        <w:spacing/>
        <w:ind w:right="0" w:firstLine="0" w:left="0"/>
        <w:jc w:val="both"/>
        <w:rPr/>
      </w:pPr>
      <w:r>
        <w:rPr>
          <w:color w:val="000000" w:themeColor="text1"/>
          <w:highlight w:val="none"/>
        </w:rPr>
        <w:t xml:space="preserve">II – promover debates, estudos técnicos, audiências públicas e reuniões institucionais sobre o tema;</w:t>
      </w:r>
      <w:r>
        <w:rPr>
          <w:color w:val="000000" w:themeColor="text1"/>
          <w:highlight w:val="none"/>
        </w:rPr>
      </w:r>
    </w:p>
    <w:p>
      <w:pPr>
        <w:pStyle w:val="1015"/>
        <w:pBdr/>
        <w:spacing/>
        <w:ind w:right="0" w:firstLine="0" w:left="0"/>
        <w:jc w:val="both"/>
        <w:rPr/>
      </w:pP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</w:p>
    <w:p>
      <w:pPr>
        <w:pStyle w:val="1015"/>
        <w:pBdr/>
        <w:spacing/>
        <w:ind w:right="0" w:firstLine="0" w:left="0"/>
        <w:jc w:val="both"/>
        <w:rPr/>
      </w:pPr>
      <w:r>
        <w:rPr>
          <w:color w:val="000000" w:themeColor="text1"/>
          <w:highlight w:val="none"/>
        </w:rPr>
        <w:t xml:space="preserve">III – receber, examinar e sistematizar sugestões, estudos e propostas provenientes de órgãos públicos, entidades representativas da sociedade civil, especialistas e cidadãos;</w:t>
      </w:r>
      <w:r>
        <w:rPr>
          <w:color w:val="000000" w:themeColor="text1"/>
          <w:highlight w:val="none"/>
        </w:rPr>
      </w:r>
    </w:p>
    <w:p>
      <w:pPr>
        <w:pStyle w:val="1015"/>
        <w:pBdr/>
        <w:spacing/>
        <w:ind w:right="0" w:firstLine="0" w:left="0"/>
        <w:jc w:val="both"/>
        <w:rPr/>
      </w:pP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</w:p>
    <w:p>
      <w:pPr>
        <w:pStyle w:val="1015"/>
        <w:pBdr/>
        <w:spacing/>
        <w:ind w:right="0" w:firstLine="0" w:left="0"/>
        <w:jc w:val="both"/>
        <w:rPr/>
      </w:pPr>
      <w:r>
        <w:rPr>
          <w:color w:val="000000" w:themeColor="text1"/>
          <w:highlight w:val="none"/>
        </w:rPr>
        <w:t xml:space="preserve">IV – fomentar a articulação institucional entre o Poder Legislativo, o Poder Executivo, órgãos estaduais e federais, setor produtivo e sociedade civil organizada;</w:t>
      </w:r>
      <w:r>
        <w:rPr>
          <w:color w:val="000000" w:themeColor="text1"/>
          <w:highlight w:val="none"/>
        </w:rPr>
      </w:r>
    </w:p>
    <w:p>
      <w:pPr>
        <w:pStyle w:val="1015"/>
        <w:pBdr/>
        <w:spacing/>
        <w:ind w:right="0" w:firstLine="0" w:left="0"/>
        <w:jc w:val="both"/>
        <w:rPr/>
      </w:pP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</w:p>
    <w:p>
      <w:pPr>
        <w:pStyle w:val="1015"/>
        <w:pBdr/>
        <w:spacing/>
        <w:ind w:right="0" w:firstLine="0" w:left="0"/>
        <w:jc w:val="both"/>
        <w:rPr>
          <w:highlight w:val="none"/>
        </w:rPr>
      </w:pPr>
      <w:r>
        <w:rPr>
          <w:color w:val="000000" w:themeColor="text1"/>
          <w:highlight w:val="none"/>
        </w:rPr>
        <w:t xml:space="preserve">V – elaborar relatórios, recomendações e propostas legislativas ou administrativas relacionadas ao tema.</w:t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1015"/>
        <w:pBdr/>
        <w:spacing/>
        <w:ind w:firstLine="709"/>
        <w:jc w:val="both"/>
        <w:rPr/>
      </w:pPr>
      <w:r/>
      <w:r/>
    </w:p>
    <w:p>
      <w:pPr>
        <w:pStyle w:val="1015"/>
        <w:pBdr/>
        <w:spacing/>
        <w:ind w:firstLine="709"/>
        <w:jc w:val="both"/>
        <w:rPr/>
      </w:pPr>
      <w:r>
        <w:rPr>
          <w:b/>
          <w:bCs/>
        </w:rPr>
        <w:t xml:space="preserve">Parágrafo único. </w:t>
      </w:r>
      <w:r>
        <w:t xml:space="preserve">No exercício de suas atribuições, a Frente Parlamentar poderá solicitar informações a órgãos e demais setores da sociedade por meio de ofícios e comunicações eletrônicas, exclusivamente para os fins estabelecidos nesta Resolução, observando</w:t>
      </w:r>
      <w:r>
        <w:t xml:space="preserve"> integralmente os dispositivos da Lei Geral de Proteção de Dados Pessoais – LGPD, sendo expressamente proibida a divulgação ou tratamento de dados pessoais sem o devido respaldo legal ou consentimento do titular.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240" w:before="240"/>
        <w:ind w:right="0" w:firstLine="708" w:left="0"/>
        <w:jc w:val="both"/>
        <w:rPr/>
      </w:pPr>
      <w:r>
        <w:rPr>
          <w:b/>
          <w:bCs/>
        </w:rPr>
        <w:t xml:space="preserve">Art. 4º</w:t>
      </w:r>
      <w:r/>
      <w:r>
        <w:t xml:space="preserve">A Frente Parlamentar poderá convidar representantes de órgãos públicos, entidades da sociedade civil, instituições acadêmicas, especialistas e demais interessados para participar de reuniões, debates, seminários e audiências públicas relacionadas ao tema.</w:t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240" w:before="240"/>
        <w:ind w:right="0" w:firstLine="708" w:left="0"/>
        <w:jc w:val="both"/>
        <w:rPr/>
      </w:pPr>
      <w:r>
        <w:rPr>
          <w:b/>
          <w:bCs/>
        </w:rPr>
        <w:t xml:space="preserve">Parágrafo único. </w:t>
      </w:r>
      <w:r>
        <w:t xml:space="preserve">Poderão participar, como colaboradores, representantes do Poder Executivo, do Poder Judiciário, de entidades de classe, de movimentos sociais e de grupos organizados, bem como profissionais, estudantes e pesquisadores cuja atuação esteja r</w:t>
      </w:r>
      <w:r>
        <w:t xml:space="preserve">elacionada aos objetivos da Frente Parlamentar.</w:t>
      </w:r>
      <w:r/>
    </w:p>
    <w:p>
      <w:pPr>
        <w:pStyle w:val="1015"/>
        <w:pBdr/>
        <w:spacing/>
        <w:ind w:right="0" w:firstLine="709" w:left="0"/>
        <w:jc w:val="both"/>
        <w:rPr/>
      </w:pPr>
      <w:r>
        <w:rPr>
          <w:b/>
          <w:bCs/>
        </w:rPr>
        <w:t xml:space="preserve">Art. </w:t>
      </w:r>
      <w:r>
        <w:rPr>
          <w:b/>
          <w:bCs/>
        </w:rPr>
        <w:t xml:space="preserve">5</w:t>
      </w:r>
      <w:r>
        <w:rPr>
          <w:b/>
          <w:bCs/>
        </w:rPr>
        <w:t xml:space="preserve">º</w:t>
      </w:r>
      <w:r>
        <w:t xml:space="preserve"> </w:t>
      </w:r>
      <w:r>
        <w:rPr>
          <w:sz w:val="24"/>
          <w:szCs w:val="24"/>
        </w:rPr>
        <w:t xml:space="preserve">A Frente Parlamentar terá vigência até 31 de dezembro de 2026, coincidindo com o término do primeiro biênio da atual legislatura, extinguindo-se automaticamente ao final deste período</w:t>
      </w:r>
      <w:r>
        <w:rPr>
          <w:sz w:val="24"/>
          <w:szCs w:val="24"/>
        </w:rPr>
        <w:t xml:space="preserve">.</w:t>
      </w:r>
      <w:r/>
    </w:p>
    <w:p>
      <w:pPr>
        <w:pStyle w:val="1015"/>
        <w:pBdr/>
        <w:spacing/>
        <w:ind w:firstLine="709"/>
        <w:jc w:val="both"/>
        <w:rPr/>
      </w:pPr>
      <w:r>
        <w:rPr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1015"/>
        <w:pBdr/>
        <w:spacing/>
        <w:ind w:firstLine="709"/>
        <w:jc w:val="both"/>
        <w:rPr/>
      </w:pPr>
      <w:r>
        <w:rPr>
          <w:b/>
          <w:bCs/>
        </w:rPr>
        <w:t xml:space="preserve">Art. </w:t>
      </w:r>
      <w:r>
        <w:rPr>
          <w:b/>
          <w:bCs/>
        </w:rPr>
        <w:t xml:space="preserve">6</w:t>
      </w:r>
      <w:r>
        <w:rPr>
          <w:b/>
          <w:bCs/>
        </w:rPr>
        <w:t xml:space="preserve">º</w:t>
      </w:r>
      <w:r>
        <w:t xml:space="preserve"> </w:t>
      </w:r>
      <w:r>
        <w:t xml:space="preserve">Esta Resolução entra em vigor na data de sua publicação.</w:t>
      </w:r>
      <w:r/>
    </w:p>
    <w:p>
      <w:pPr>
        <w:pBdr/>
        <w:spacing w:line="360" w:lineRule="auto"/>
        <w:ind/>
        <w:jc w:val="center"/>
        <w:rPr/>
      </w:pPr>
      <w:r/>
      <w:r/>
    </w:p>
    <w:p>
      <w:pPr>
        <w:pStyle w:val="1015"/>
        <w:pBdr/>
        <w:spacing w:line="360" w:lineRule="auto"/>
        <w:ind/>
        <w:jc w:val="center"/>
        <w:rPr/>
      </w:pPr>
      <w:r>
        <w:t xml:space="preserve">Sala das Sessões, 09 </w:t>
      </w:r>
      <w:r>
        <w:t xml:space="preserve">de março </w:t>
      </w:r>
      <w:r>
        <w:t xml:space="preserve">de 202</w:t>
      </w:r>
      <w:r>
        <w:t xml:space="preserve">6</w:t>
      </w:r>
      <w:r>
        <w:t xml:space="preserve">.</w:t>
      </w:r>
      <w:r/>
    </w:p>
    <w:p>
      <w:pPr>
        <w:pStyle w:val="1015"/>
        <w:pBdr/>
        <w:spacing w:line="360" w:lineRule="auto"/>
        <w:ind/>
        <w:rPr/>
      </w:pPr>
      <w:r/>
      <w:r/>
    </w:p>
    <w:p>
      <w:pPr>
        <w:pStyle w:val="1015"/>
        <w:pBdr/>
        <w:spacing w:line="360" w:lineRule="auto"/>
        <w:ind/>
        <w:jc w:val="center"/>
        <w:rPr/>
      </w:pPr>
      <w:r/>
      <w:r/>
    </w:p>
    <w:p>
      <w:pPr>
        <w:pStyle w:val="1015"/>
        <w:pBdr/>
        <w:spacing/>
        <w:ind/>
        <w:jc w:val="center"/>
        <w:rPr>
          <w:b/>
        </w:rPr>
      </w:pPr>
      <w:r>
        <w:rPr>
          <w:b/>
        </w:rPr>
        <w:t xml:space="preserve">Alan Mansur Pereira</w:t>
      </w:r>
      <w:r>
        <w:rPr>
          <w:b/>
        </w:rPr>
      </w:r>
      <w:r>
        <w:rPr>
          <w:b/>
        </w:rPr>
      </w:r>
    </w:p>
    <w:p>
      <w:pPr>
        <w:pStyle w:val="1015"/>
        <w:pBdr/>
        <w:spacing/>
        <w:ind/>
        <w:jc w:val="center"/>
        <w:rPr/>
      </w:pPr>
      <w:r>
        <w:t xml:space="preserve">Presidente</w:t>
      </w:r>
      <w:r/>
    </w:p>
    <w:p>
      <w:pPr>
        <w:pStyle w:val="1015"/>
        <w:pBdr/>
        <w:spacing/>
        <w:ind/>
        <w:jc w:val="center"/>
        <w:rPr/>
      </w:pPr>
      <w:r/>
      <w:r/>
    </w:p>
    <w:p>
      <w:pPr>
        <w:pStyle w:val="1015"/>
        <w:pBdr/>
        <w:spacing/>
        <w:ind/>
        <w:jc w:val="center"/>
        <w:rPr/>
      </w:pPr>
      <w:r/>
      <w:r/>
    </w:p>
    <w:p>
      <w:pPr>
        <w:pStyle w:val="1015"/>
        <w:pBdr/>
        <w:spacing/>
        <w:ind/>
        <w:jc w:val="center"/>
        <w:rPr/>
      </w:pPr>
      <w:r/>
      <w:r/>
    </w:p>
    <w:p>
      <w:pPr>
        <w:pStyle w:val="1015"/>
        <w:pBdr/>
        <w:spacing/>
        <w:ind/>
        <w:jc w:val="center"/>
        <w:rPr>
          <w:b/>
          <w:bCs/>
        </w:rPr>
      </w:pPr>
      <w:r>
        <w:rPr>
          <w:b/>
          <w:bCs/>
        </w:rPr>
        <w:t xml:space="preserve">Luciano Diniz Caldas</w:t>
      </w:r>
      <w:r>
        <w:rPr>
          <w:b/>
          <w:bCs/>
        </w:rPr>
      </w:r>
      <w:r>
        <w:rPr>
          <w:b/>
          <w:bCs/>
        </w:rPr>
      </w:r>
    </w:p>
    <w:p>
      <w:pPr>
        <w:pStyle w:val="1015"/>
        <w:pBdr/>
        <w:spacing/>
        <w:ind/>
        <w:jc w:val="center"/>
        <w:rPr/>
      </w:pPr>
      <w:r>
        <w:t xml:space="preserve">Primeiro Vice</w:t>
      </w:r>
      <w:r>
        <w:t xml:space="preserve">-</w:t>
      </w:r>
      <w:r>
        <w:t xml:space="preserve">Presidente</w:t>
      </w:r>
      <w:r/>
    </w:p>
    <w:p>
      <w:pPr>
        <w:pStyle w:val="1015"/>
        <w:pBdr/>
        <w:spacing/>
        <w:ind/>
        <w:jc w:val="center"/>
        <w:rPr/>
      </w:pPr>
      <w:r/>
      <w:r/>
    </w:p>
    <w:p>
      <w:pPr>
        <w:pStyle w:val="1015"/>
        <w:pBdr/>
        <w:spacing/>
        <w:ind/>
        <w:jc w:val="center"/>
        <w:rPr/>
      </w:pPr>
      <w:r/>
      <w:r/>
    </w:p>
    <w:p>
      <w:pPr>
        <w:pStyle w:val="1015"/>
        <w:pBdr/>
        <w:spacing/>
        <w:ind/>
        <w:jc w:val="center"/>
        <w:rPr/>
      </w:pPr>
      <w:r/>
      <w:r/>
    </w:p>
    <w:p>
      <w:pPr>
        <w:pStyle w:val="1015"/>
        <w:pBdr/>
        <w:spacing/>
        <w:ind/>
        <w:jc w:val="center"/>
        <w:rPr>
          <w:b/>
          <w:bCs/>
        </w:rPr>
      </w:pPr>
      <w:r>
        <w:rPr>
          <w:b/>
        </w:rPr>
        <w:t xml:space="preserve">Nilton Cesar Pereira Moreira</w:t>
      </w:r>
      <w:r>
        <w:rPr>
          <w:b/>
          <w:bCs/>
        </w:rPr>
      </w:r>
      <w:r>
        <w:rPr>
          <w:b/>
          <w:bCs/>
        </w:rPr>
      </w:r>
    </w:p>
    <w:p>
      <w:pPr>
        <w:pStyle w:val="1015"/>
        <w:pBdr/>
        <w:spacing/>
        <w:ind/>
        <w:jc w:val="center"/>
        <w:rPr/>
      </w:pPr>
      <w:r>
        <w:t xml:space="preserve">Segundo Vice-</w:t>
      </w:r>
      <w:r>
        <w:t xml:space="preserve">Presidente</w:t>
      </w:r>
      <w:r/>
    </w:p>
    <w:p>
      <w:pPr>
        <w:pStyle w:val="1015"/>
        <w:pBdr/>
        <w:spacing/>
        <w:ind/>
        <w:jc w:val="center"/>
        <w:rPr/>
      </w:pPr>
      <w:r/>
      <w:r/>
    </w:p>
    <w:p>
      <w:pPr>
        <w:pStyle w:val="1015"/>
        <w:pBdr/>
        <w:spacing/>
        <w:ind/>
        <w:jc w:val="center"/>
        <w:rPr/>
      </w:pPr>
      <w:r/>
      <w:r/>
    </w:p>
    <w:p>
      <w:pPr>
        <w:pStyle w:val="1015"/>
        <w:pBdr/>
        <w:spacing/>
        <w:ind/>
        <w:jc w:val="center"/>
        <w:rPr/>
      </w:pPr>
      <w:r/>
      <w:r/>
    </w:p>
    <w:p>
      <w:pPr>
        <w:pStyle w:val="1015"/>
        <w:pBdr/>
        <w:spacing/>
        <w:ind/>
        <w:jc w:val="center"/>
        <w:rPr>
          <w:b/>
          <w:bCs/>
        </w:rPr>
      </w:pPr>
      <w:r>
        <w:rPr>
          <w:b/>
          <w:bCs/>
        </w:rPr>
        <w:t xml:space="preserve">Leandra Lopes </w:t>
      </w:r>
      <w:r>
        <w:rPr>
          <w:b/>
          <w:bCs/>
        </w:rPr>
      </w:r>
      <w:r>
        <w:rPr>
          <w:b/>
          <w:bCs/>
        </w:rPr>
      </w:r>
    </w:p>
    <w:p>
      <w:pPr>
        <w:pStyle w:val="1015"/>
        <w:pBdr/>
        <w:spacing/>
        <w:ind/>
        <w:jc w:val="center"/>
        <w:rPr/>
      </w:pPr>
      <w:r>
        <w:t xml:space="preserve">Primeiro Secretário</w:t>
      </w:r>
      <w:r/>
    </w:p>
    <w:p>
      <w:pPr>
        <w:pStyle w:val="1015"/>
        <w:pBdr/>
        <w:spacing/>
        <w:ind/>
        <w:jc w:val="center"/>
        <w:rPr/>
      </w:pPr>
      <w:r/>
      <w:r/>
    </w:p>
    <w:p>
      <w:pPr>
        <w:pStyle w:val="1015"/>
        <w:pBdr/>
        <w:spacing/>
        <w:ind/>
        <w:jc w:val="center"/>
        <w:rPr/>
      </w:pPr>
      <w:r/>
      <w:r/>
    </w:p>
    <w:p>
      <w:pPr>
        <w:pStyle w:val="1015"/>
        <w:pBdr/>
        <w:spacing/>
        <w:ind/>
        <w:jc w:val="center"/>
        <w:rPr/>
      </w:pPr>
      <w:r/>
      <w:r/>
    </w:p>
    <w:p>
      <w:pPr>
        <w:pStyle w:val="1015"/>
        <w:pBdr/>
        <w:spacing/>
        <w:ind/>
        <w:jc w:val="center"/>
        <w:rPr>
          <w:b/>
          <w:bCs/>
        </w:rPr>
      </w:pPr>
      <w:r>
        <w:rPr>
          <w:b/>
          <w:bCs/>
        </w:rPr>
        <w:t xml:space="preserve">Jose Geraldo Jardim Filho</w:t>
      </w:r>
      <w:r>
        <w:rPr>
          <w:b/>
          <w:bCs/>
        </w:rPr>
      </w:r>
      <w:r>
        <w:rPr>
          <w:b/>
          <w:bCs/>
        </w:rPr>
      </w:r>
    </w:p>
    <w:p>
      <w:pPr>
        <w:pStyle w:val="1015"/>
        <w:pBdr/>
        <w:spacing/>
        <w:ind/>
        <w:jc w:val="center"/>
        <w:rPr/>
      </w:pPr>
      <w:r>
        <w:t xml:space="preserve">Segundo Secretário</w:t>
      </w:r>
      <w:r/>
    </w:p>
    <w:p>
      <w:pPr>
        <w:pStyle w:val="1015"/>
        <w:pBdr/>
        <w:spacing/>
        <w:ind/>
        <w:rPr/>
      </w:pPr>
      <w:r/>
      <w:r/>
    </w:p>
    <w:p>
      <w:pPr>
        <w:pBdr/>
        <w:spacing/>
        <w:ind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Bdr/>
        <w:spacing/>
        <w:ind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Bdr/>
        <w:spacing/>
        <w:ind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Bdr/>
        <w:spacing/>
        <w:ind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Bdr/>
        <w:spacing/>
        <w:ind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Bdr/>
        <w:spacing/>
        <w:ind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Bdr/>
        <w:spacing/>
        <w:ind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Bdr/>
        <w:spacing/>
        <w:ind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Bdr/>
        <w:spacing/>
        <w:ind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Bdr/>
        <w:spacing/>
        <w:ind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Bdr/>
        <w:shd w:val="nil" w:color="auto"/>
        <w:spacing/>
        <w:ind/>
        <w:rPr>
          <w:b/>
          <w:bCs/>
          <w:highlight w:val="none"/>
        </w:rPr>
      </w:pPr>
      <w:r>
        <w:rPr>
          <w:b/>
          <w:bCs/>
          <w:highlight w:val="none"/>
        </w:rPr>
        <w:br w:type="page" w:clear="all"/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Style w:val="1015"/>
        <w:pBdr/>
        <w:spacing/>
        <w:ind/>
        <w:jc w:val="center"/>
        <w:rPr>
          <w:b/>
          <w:bCs/>
          <w:highlight w:val="none"/>
        </w:rPr>
      </w:pPr>
      <w:r>
        <w:rPr>
          <w:b/>
          <w:bCs/>
        </w:rPr>
        <w:t xml:space="preserve">JUSTIFICATIVA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Style w:val="1015"/>
        <w:pBdr/>
        <w:spacing/>
        <w:ind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Bdr/>
        <w:spacing/>
        <w:ind w:right="0" w:firstLine="709" w:left="0"/>
        <w:jc w:val="both"/>
        <w:rPr/>
      </w:pPr>
      <w:r>
        <w:rPr>
          <w:highlight w:val="none"/>
        </w:rPr>
        <w:t xml:space="preserve">O presente Projeto de Resolução tem por finalidade instituir, no âmbito da Câmara Municipal de Macaé, a Frente Parlamentar de Acompanhamento da Implantação da Fábrica de Fertilizantes em Macaé, iniciativa de caráter suprapartidário destinada a promover o ac</w:t>
      </w:r>
      <w:r>
        <w:rPr>
          <w:highlight w:val="none"/>
        </w:rPr>
        <w:t xml:space="preserve">ompanhamento institucional, o debate público e a articulação entre os diversos atores envolvidos na viabilização deste empreendimento estratégico para o município.</w:t>
      </w:r>
      <w:r>
        <w:rPr>
          <w:highlight w:val="none"/>
        </w:rPr>
      </w:r>
    </w:p>
    <w:p>
      <w:pPr>
        <w:pBdr/>
        <w:spacing/>
        <w:ind w:right="0" w:firstLine="709" w:left="0"/>
        <w:jc w:val="both"/>
        <w:rPr/>
      </w:pPr>
      <w:r>
        <w:rPr>
          <w:highlight w:val="none"/>
        </w:rPr>
      </w:r>
      <w:r>
        <w:rPr>
          <w:highlight w:val="none"/>
        </w:rPr>
      </w:r>
    </w:p>
    <w:p>
      <w:pPr>
        <w:pBdr/>
        <w:spacing/>
        <w:ind w:right="0" w:firstLine="709" w:left="0"/>
        <w:jc w:val="both"/>
        <w:rPr/>
      </w:pPr>
      <w:r>
        <w:rPr>
          <w:highlight w:val="none"/>
        </w:rPr>
        <w:t xml:space="preserve">A retomada da indústria nacional de fertilizantes constitui tema de relevância econômica e estratégica para o país, especialmente diante da necessidade de ampliação da produção interna de insumos essenciais à agricultura e da redução da dependência externa </w:t>
      </w:r>
      <w:r>
        <w:rPr>
          <w:highlight w:val="none"/>
        </w:rPr>
        <w:t xml:space="preserve">nesse setor. Nesse contexto, o Município de Macaé tem sido apontado como local com elevado potencial para sediar iniciativas industriais dessa natureza, em razão de sua infraestrutura logística consolidada, da proximidade com a cadeia produtiva de petróleo </w:t>
      </w:r>
      <w:r>
        <w:rPr>
          <w:highlight w:val="none"/>
        </w:rPr>
        <w:t xml:space="preserve">e gás, da existência de porto e aeroporto estruturados e da disponibilidade de mão de obra qualificada.</w:t>
      </w:r>
      <w:r>
        <w:rPr>
          <w:highlight w:val="none"/>
        </w:rPr>
      </w:r>
    </w:p>
    <w:p>
      <w:pPr>
        <w:pBdr/>
        <w:spacing/>
        <w:ind w:right="0" w:firstLine="709" w:left="0"/>
        <w:jc w:val="both"/>
        <w:rPr/>
      </w:pPr>
      <w:r>
        <w:rPr>
          <w:highlight w:val="none"/>
        </w:rPr>
      </w:r>
      <w:r>
        <w:rPr>
          <w:highlight w:val="none"/>
        </w:rPr>
      </w:r>
    </w:p>
    <w:p>
      <w:pPr>
        <w:pBdr/>
        <w:spacing/>
        <w:ind w:right="0" w:firstLine="709" w:left="0"/>
        <w:jc w:val="both"/>
        <w:rPr/>
      </w:pPr>
      <w:r>
        <w:rPr>
          <w:highlight w:val="none"/>
        </w:rPr>
        <w:t xml:space="preserve">Diante desse cenário, revela-se pertinente que o Poder Legislativo Municipal acompanhe institucionalmente as discussões, estudos e iniciativas relacionadas à possível implantação de uma unidade de produção de fertilizantes no município, contribuindo para a </w:t>
      </w:r>
      <w:r>
        <w:rPr>
          <w:highlight w:val="none"/>
        </w:rPr>
        <w:t xml:space="preserve">promoção de um ambiente de diálogo transparente e plural entre o poder público, o setor produtivo, as instituições de pesquisa e a sociedade civil.</w:t>
      </w:r>
      <w:r>
        <w:rPr>
          <w:highlight w:val="none"/>
        </w:rPr>
      </w:r>
    </w:p>
    <w:p>
      <w:pPr>
        <w:pBdr/>
        <w:spacing/>
        <w:ind w:right="0" w:firstLine="709" w:left="0"/>
        <w:jc w:val="both"/>
        <w:rPr/>
      </w:pPr>
      <w:r>
        <w:rPr>
          <w:highlight w:val="none"/>
        </w:rPr>
      </w:r>
      <w:r>
        <w:rPr>
          <w:highlight w:val="none"/>
        </w:rPr>
      </w:r>
    </w:p>
    <w:p>
      <w:pPr>
        <w:pBdr/>
        <w:spacing/>
        <w:ind w:right="0" w:firstLine="709" w:left="0"/>
        <w:jc w:val="both"/>
        <w:rPr/>
      </w:pPr>
      <w:r>
        <w:rPr>
          <w:highlight w:val="none"/>
        </w:rPr>
        <w:t xml:space="preserve">A criação da Frente Parlamentar permitirá organizar, no âmbito da Câmara Municipal, espaço permanente de debate e acompanhamento do tema, possibilitando a realização de audiências públicas, reuniões técnicas, estudos e interlocuções institucionais que contr</w:t>
      </w:r>
      <w:r>
        <w:rPr>
          <w:highlight w:val="none"/>
        </w:rPr>
        <w:t xml:space="preserve">ibuam para o desenvolvimento econômico sustentável do município, para a geração de empregos e para o fortalecimento da economia local.</w:t>
      </w:r>
      <w:r>
        <w:rPr>
          <w:highlight w:val="none"/>
        </w:rPr>
      </w:r>
    </w:p>
    <w:p>
      <w:pPr>
        <w:pBdr/>
        <w:spacing/>
        <w:ind w:right="0" w:firstLine="709" w:left="0"/>
        <w:jc w:val="both"/>
        <w:rPr/>
      </w:pPr>
      <w:r>
        <w:rPr>
          <w:highlight w:val="none"/>
        </w:rPr>
      </w:r>
      <w:r>
        <w:rPr>
          <w:highlight w:val="none"/>
        </w:rPr>
      </w:r>
    </w:p>
    <w:p>
      <w:pPr>
        <w:pBdr/>
        <w:spacing/>
        <w:ind w:right="0" w:firstLine="709" w:left="0"/>
        <w:jc w:val="both"/>
        <w:rPr/>
      </w:pPr>
      <w:r>
        <w:rPr>
          <w:highlight w:val="none"/>
        </w:rPr>
        <w:t xml:space="preserve">Cumpre destacar que as Frentes Parlamentares constituem instrumentos legítimos de articulação temática no âmbito do Poder Legislativo, voltados à promoção de estudos, debates e iniciativas institucionais sobre temas de interesse público, sem gerar aumento d</w:t>
      </w:r>
      <w:r>
        <w:rPr>
          <w:highlight w:val="none"/>
        </w:rPr>
        <w:t xml:space="preserve">e despesas ou interferência nas competências administrativas dos demais Poderes.</w:t>
      </w:r>
      <w:r>
        <w:rPr>
          <w:highlight w:val="none"/>
        </w:rPr>
      </w:r>
    </w:p>
    <w:p>
      <w:pPr>
        <w:pBdr/>
        <w:spacing/>
        <w:ind w:right="0" w:firstLine="709" w:left="0"/>
        <w:jc w:val="both"/>
        <w:rPr/>
      </w:pPr>
      <w:r>
        <w:rPr>
          <w:highlight w:val="none"/>
        </w:rPr>
      </w:r>
      <w:r>
        <w:rPr>
          <w:highlight w:val="none"/>
        </w:rPr>
      </w:r>
    </w:p>
    <w:p>
      <w:pPr>
        <w:pBdr/>
        <w:spacing/>
        <w:ind w:right="0" w:firstLine="709" w:left="0"/>
        <w:jc w:val="both"/>
        <w:rPr/>
      </w:pPr>
      <w:r>
        <w:rPr>
          <w:highlight w:val="none"/>
        </w:rPr>
        <w:t xml:space="preserve">Assim, a presente iniciativa busca fortalecer o papel institucional da Câmara Municipal de Macaé na discussão de temas estratégicos para o desenvolvimento do município, assegurando maior acompanhamento legislativo, transparência e participação social nas di</w:t>
      </w:r>
      <w:r>
        <w:rPr>
          <w:highlight w:val="none"/>
        </w:rPr>
        <w:t xml:space="preserve">scussões relacionadas à possível implantação da Fábrica de Fertilizantes em Macaé.</w:t>
      </w:r>
      <w:r>
        <w:rPr>
          <w:highlight w:val="none"/>
        </w:rPr>
      </w:r>
    </w:p>
    <w:p>
      <w:pPr>
        <w:pBdr/>
        <w:spacing/>
        <w:ind w:right="0" w:firstLine="709" w:left="0"/>
        <w:jc w:val="both"/>
        <w:rPr/>
      </w:pPr>
      <w:r>
        <w:rPr>
          <w:highlight w:val="none"/>
        </w:rPr>
      </w:r>
      <w:r>
        <w:rPr>
          <w:highlight w:val="none"/>
        </w:rPr>
      </w:r>
    </w:p>
    <w:p>
      <w:pPr>
        <w:pBdr/>
        <w:spacing/>
        <w:ind w:right="0" w:firstLine="709" w:left="0"/>
        <w:jc w:val="both"/>
        <w:rPr>
          <w:highlight w:val="none"/>
        </w:rPr>
      </w:pPr>
      <w:r>
        <w:rPr>
          <w:highlight w:val="none"/>
        </w:rPr>
        <w:t xml:space="preserve">Diante do exposto, submetemos o presente Projeto de Resolução à apreciação dos nobres vereadores, confiantes de que sua aprovação representará importante contribuição para o fortalecimento do debate institucional sobre o desenvolvimento econômico e industri</w:t>
      </w:r>
      <w:r>
        <w:rPr>
          <w:highlight w:val="none"/>
        </w:rPr>
        <w:t xml:space="preserve">al do município.</w:t>
      </w:r>
      <w:r>
        <w:rPr>
          <w:highlight w:val="none"/>
        </w:rPr>
      </w:r>
      <w:r>
        <w:rPr>
          <w:highlight w:val="none"/>
        </w:rPr>
      </w:r>
      <w:r/>
    </w:p>
    <w:p>
      <w:pPr>
        <w:pBdr/>
        <w:spacing/>
        <w:ind w:right="0" w:firstLine="709" w:left="0"/>
        <w:jc w:val="both"/>
        <w:rPr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Bdr/>
        <w:spacing/>
        <w:ind w:right="0" w:firstLine="0" w:left="0"/>
        <w:jc w:val="center"/>
        <w:rPr/>
      </w:pPr>
      <w:r>
        <w:rPr>
          <w:highlight w:val="none"/>
        </w:rPr>
      </w:r>
      <w:r>
        <w:rPr>
          <w:highlight w:val="none"/>
        </w:rPr>
        <w:t xml:space="preserve">Macaé/RJ, 09 de março de 2026.</w:t>
      </w:r>
      <w:r/>
    </w:p>
    <w:p>
      <w:pPr>
        <w:pBdr/>
        <w:spacing w:line="360" w:lineRule="auto"/>
        <w:ind/>
        <w:jc w:val="center"/>
        <w:rPr/>
      </w:pPr>
      <w:r/>
      <w:r/>
    </w:p>
    <w:p>
      <w:pPr>
        <w:pBdr/>
        <w:spacing w:line="360" w:lineRule="auto"/>
        <w:ind/>
        <w:jc w:val="center"/>
        <w:rPr/>
      </w:pPr>
      <w:r/>
      <w:r/>
    </w:p>
    <w:p>
      <w:pPr>
        <w:pStyle w:val="1015"/>
        <w:pBdr/>
        <w:spacing/>
        <w:ind/>
        <w:jc w:val="center"/>
        <w:rPr/>
      </w:pPr>
      <w:r>
        <w:rPr>
          <w:b/>
        </w:rPr>
        <w:t xml:space="preserve">Alan Mansur Pereira</w:t>
      </w:r>
      <w:r>
        <w:rPr>
          <w:b/>
        </w:rPr>
      </w:r>
      <w:r/>
    </w:p>
    <w:p>
      <w:pPr>
        <w:pStyle w:val="1015"/>
        <w:pBdr/>
        <w:spacing/>
        <w:ind/>
        <w:jc w:val="center"/>
        <w:rPr/>
      </w:pPr>
      <w:r>
        <w:t xml:space="preserve">Presidente</w:t>
      </w:r>
      <w:r/>
    </w:p>
    <w:p>
      <w:pPr>
        <w:pStyle w:val="1015"/>
        <w:pBdr/>
        <w:spacing/>
        <w:ind/>
        <w:jc w:val="center"/>
        <w:rPr/>
      </w:pPr>
      <w:r/>
      <w:r/>
    </w:p>
    <w:p>
      <w:pPr>
        <w:pStyle w:val="1015"/>
        <w:pBdr/>
        <w:spacing/>
        <w:ind/>
        <w:jc w:val="center"/>
        <w:rPr/>
      </w:pPr>
      <w:r/>
      <w:r/>
    </w:p>
    <w:p>
      <w:pPr>
        <w:pStyle w:val="1015"/>
        <w:pBdr/>
        <w:spacing/>
        <w:ind/>
        <w:jc w:val="center"/>
        <w:rPr/>
      </w:pPr>
      <w:r>
        <w:rPr>
          <w:b/>
          <w:bCs/>
        </w:rPr>
        <w:t xml:space="preserve">Luciano Diniz Caldas</w:t>
      </w:r>
      <w:r>
        <w:rPr>
          <w:b/>
          <w:bCs/>
        </w:rPr>
      </w:r>
      <w:r/>
    </w:p>
    <w:p>
      <w:pPr>
        <w:pStyle w:val="1015"/>
        <w:pBdr/>
        <w:spacing/>
        <w:ind/>
        <w:jc w:val="center"/>
        <w:rPr/>
      </w:pPr>
      <w:r>
        <w:t xml:space="preserve">Primeiro Vice</w:t>
      </w:r>
      <w:r>
        <w:t xml:space="preserve">-</w:t>
      </w:r>
      <w:r>
        <w:t xml:space="preserve">Presidente</w:t>
      </w:r>
      <w:r/>
    </w:p>
    <w:p>
      <w:pPr>
        <w:pStyle w:val="1015"/>
        <w:pBdr/>
        <w:spacing/>
        <w:ind/>
        <w:jc w:val="center"/>
        <w:rPr/>
      </w:pPr>
      <w:r/>
      <w:r/>
    </w:p>
    <w:p>
      <w:pPr>
        <w:pStyle w:val="1015"/>
        <w:pBdr/>
        <w:spacing/>
        <w:ind/>
        <w:jc w:val="center"/>
        <w:rPr/>
      </w:pPr>
      <w:r/>
      <w:r/>
    </w:p>
    <w:p>
      <w:pPr>
        <w:pStyle w:val="1015"/>
        <w:pBdr/>
        <w:spacing/>
        <w:ind/>
        <w:jc w:val="center"/>
        <w:rPr/>
      </w:pPr>
      <w:r>
        <w:rPr>
          <w:b/>
        </w:rPr>
        <w:t xml:space="preserve">Nilton Cesar Pereira Moreira</w:t>
      </w:r>
      <w:r>
        <w:rPr>
          <w:b/>
          <w:bCs/>
        </w:rPr>
      </w:r>
      <w:r/>
    </w:p>
    <w:p>
      <w:pPr>
        <w:pStyle w:val="1015"/>
        <w:pBdr/>
        <w:spacing/>
        <w:ind/>
        <w:jc w:val="center"/>
        <w:rPr/>
      </w:pPr>
      <w:r>
        <w:t xml:space="preserve">Segundo Vice-</w:t>
      </w:r>
      <w:r>
        <w:t xml:space="preserve">Presidente</w:t>
      </w:r>
      <w:r/>
    </w:p>
    <w:p>
      <w:pPr>
        <w:pStyle w:val="1015"/>
        <w:pBdr/>
        <w:spacing/>
        <w:ind/>
        <w:jc w:val="center"/>
        <w:rPr/>
      </w:pPr>
      <w:r/>
      <w:r/>
    </w:p>
    <w:p>
      <w:pPr>
        <w:pStyle w:val="1015"/>
        <w:pBdr/>
        <w:spacing/>
        <w:ind/>
        <w:jc w:val="center"/>
        <w:rPr/>
      </w:pPr>
      <w:r/>
      <w:r/>
    </w:p>
    <w:p>
      <w:pPr>
        <w:pStyle w:val="1015"/>
        <w:pBdr/>
        <w:spacing/>
        <w:ind/>
        <w:jc w:val="center"/>
        <w:rPr/>
      </w:pPr>
      <w:r>
        <w:rPr>
          <w:b/>
          <w:bCs/>
        </w:rPr>
        <w:t xml:space="preserve">Leandra Lopes </w:t>
      </w:r>
      <w:r/>
    </w:p>
    <w:p>
      <w:pPr>
        <w:pStyle w:val="1015"/>
        <w:pBdr/>
        <w:spacing/>
        <w:ind/>
        <w:jc w:val="center"/>
        <w:rPr/>
      </w:pPr>
      <w:r>
        <w:t xml:space="preserve">Primeiro Secretário</w:t>
      </w:r>
      <w:r/>
    </w:p>
    <w:p>
      <w:pPr>
        <w:pStyle w:val="1015"/>
        <w:pBdr/>
        <w:spacing/>
        <w:ind/>
        <w:jc w:val="center"/>
        <w:rPr/>
      </w:pPr>
      <w:r/>
      <w:r/>
    </w:p>
    <w:p>
      <w:pPr>
        <w:pStyle w:val="1015"/>
        <w:pBdr/>
        <w:spacing/>
        <w:ind/>
        <w:jc w:val="center"/>
        <w:rPr/>
      </w:pPr>
      <w:r/>
      <w:r/>
    </w:p>
    <w:p>
      <w:pPr>
        <w:pStyle w:val="1015"/>
        <w:pBdr/>
        <w:spacing/>
        <w:ind/>
        <w:jc w:val="center"/>
        <w:rPr/>
      </w:pPr>
      <w:r>
        <w:rPr>
          <w:b/>
          <w:bCs/>
        </w:rPr>
        <w:t xml:space="preserve">Jose Geraldo Jardim Filho</w:t>
      </w:r>
      <w:r>
        <w:rPr>
          <w:b/>
          <w:bCs/>
        </w:rPr>
      </w:r>
      <w:r/>
    </w:p>
    <w:p>
      <w:pPr>
        <w:pStyle w:val="1015"/>
        <w:pBdr/>
        <w:spacing/>
        <w:ind/>
        <w:jc w:val="center"/>
        <w:rPr/>
      </w:pPr>
      <w:r>
        <w:t xml:space="preserve">Segundo Secretário</w:t>
      </w:r>
      <w:r/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1809" w:right="1701" w:bottom="1566" w:left="1701" w:header="567" w:footer="51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Symbol">
    <w:panose1 w:val="05050102010706020507"/>
  </w:font>
  <w:font w:name="Wingdings">
    <w:panose1 w:val="05000000000000000000"/>
  </w:font>
  <w:font w:name="Segoe UI">
    <w:panose1 w:val="020B0502040204020203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2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22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Rodovia Christ</w:t>
    </w:r>
    <w:r>
      <w:rPr>
        <w:rFonts w:ascii="Verdana" w:hAnsi="Verdana"/>
        <w:sz w:val="16"/>
        <w:szCs w:val="16"/>
      </w:rPr>
      <w:t xml:space="preserve">ino José da Silva Júnior, s/n. </w:t>
    </w:r>
    <w:r>
      <w:rPr>
        <w:rFonts w:ascii="Verdana" w:hAnsi="Verdana"/>
        <w:sz w:val="16"/>
        <w:szCs w:val="16"/>
      </w:rPr>
      <w:t xml:space="preserve">Virgem Santa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22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Macaé-RJ. CEP: 27.9</w:t>
    </w:r>
    <w:r>
      <w:rPr>
        <w:rFonts w:ascii="Verdana" w:hAnsi="Verdana"/>
        <w:sz w:val="16"/>
        <w:szCs w:val="16"/>
      </w:rPr>
      <w:t xml:space="preserve">48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010</w:t>
    </w:r>
    <w:r>
      <w:rPr>
        <w:rFonts w:ascii="Verdana" w:hAnsi="Verdana"/>
        <w:sz w:val="16"/>
        <w:szCs w:val="16"/>
      </w:rPr>
      <w:t xml:space="preserve">                                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22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Telefone/Fax </w:t>
    </w:r>
    <w:r>
      <w:rPr>
        <w:rFonts w:ascii="Verdana" w:hAnsi="Verdana"/>
        <w:sz w:val="16"/>
        <w:szCs w:val="16"/>
      </w:rPr>
      <w:t xml:space="preserve">(022)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22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  <w:fldChar w:fldCharType="begin"/>
    </w:r>
    <w:r>
      <w:rPr>
        <w:rFonts w:ascii="Verdana" w:hAnsi="Verdana"/>
        <w:sz w:val="16"/>
        <w:szCs w:val="16"/>
      </w:rPr>
      <w:instrText xml:space="preserve"> HYPERLINK "mailto:</w:instrText>
    </w:r>
    <w:r>
      <w:rPr>
        <w:rFonts w:ascii="Verdana" w:hAnsi="Verdana"/>
        <w:sz w:val="16"/>
        <w:szCs w:val="16"/>
      </w:rPr>
      <w:instrText xml:space="preserve">secretaria@cmmace.rj.gov.br</w:instrText>
    </w:r>
    <w:r>
      <w:rPr>
        <w:rFonts w:ascii="Verdana" w:hAnsi="Verdana"/>
        <w:sz w:val="16"/>
        <w:szCs w:val="16"/>
      </w:rPr>
      <w:instrText xml:space="preserve">" </w:instrText>
    </w:r>
    <w:r>
      <w:rPr>
        <w:rFonts w:ascii="Verdana" w:hAnsi="Verdana"/>
        <w:sz w:val="16"/>
        <w:szCs w:val="16"/>
      </w:rPr>
      <w:fldChar w:fldCharType="separate"/>
    </w:r>
    <w:r>
      <w:rPr>
        <w:rStyle w:val="1042"/>
        <w:rFonts w:ascii="Verdana" w:hAnsi="Verdana"/>
        <w:sz w:val="16"/>
        <w:szCs w:val="16"/>
      </w:rPr>
      <w:t xml:space="preserve">secretaria@cmmace.rj.gov.br</w:t>
    </w:r>
    <w:r>
      <w:rPr>
        <w:rFonts w:ascii="Verdana" w:hAnsi="Verdana"/>
        <w:sz w:val="16"/>
        <w:szCs w:val="16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2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4039235" cy="628650"/>
              <wp:effectExtent l="0" t="0" r="0" b="0"/>
              <wp:docPr id="1" name="image2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2717460" name="image2.png"/>
                      <pic:cNvPicPr/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4039234" cy="628649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18.05pt;height:49.50pt;mso-wrap-distance-left:0.00pt;mso-wrap-distance-top:0.00pt;mso-wrap-distance-right:0.00pt;mso-wrap-distance-bottom:0.00pt;rotation:0;z-index:1;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29">
    <w:name w:val="Placeholder Text"/>
    <w:basedOn w:val="1046"/>
    <w:uiPriority w:val="99"/>
    <w:semiHidden/>
    <w:pPr>
      <w:pBdr/>
      <w:spacing/>
      <w:ind/>
    </w:pPr>
    <w:rPr>
      <w:color w:val="666666"/>
    </w:rPr>
  </w:style>
  <w:style w:type="character" w:styleId="830">
    <w:name w:val="Intense Emphasis"/>
    <w:basedOn w:val="104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831">
    <w:name w:val="Intense Reference"/>
    <w:basedOn w:val="104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32">
    <w:name w:val="Subtle Emphasis"/>
    <w:basedOn w:val="104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33">
    <w:name w:val="Emphasis"/>
    <w:basedOn w:val="1046"/>
    <w:uiPriority w:val="20"/>
    <w:qFormat/>
    <w:pPr>
      <w:pBdr/>
      <w:spacing/>
      <w:ind/>
    </w:pPr>
    <w:rPr>
      <w:i/>
      <w:iCs/>
    </w:rPr>
  </w:style>
  <w:style w:type="character" w:styleId="834">
    <w:name w:val="Strong"/>
    <w:basedOn w:val="1046"/>
    <w:uiPriority w:val="22"/>
    <w:qFormat/>
    <w:pPr>
      <w:pBdr/>
      <w:spacing/>
      <w:ind/>
    </w:pPr>
    <w:rPr>
      <w:b/>
      <w:bCs/>
    </w:rPr>
  </w:style>
  <w:style w:type="character" w:styleId="835">
    <w:name w:val="Subtle Reference"/>
    <w:basedOn w:val="104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36">
    <w:name w:val="Book Title"/>
    <w:basedOn w:val="1046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37">
    <w:name w:val="FollowedHyperlink"/>
    <w:basedOn w:val="104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38">
    <w:name w:val="Heading 1"/>
    <w:basedOn w:val="1015"/>
    <w:next w:val="1015"/>
    <w:link w:val="839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839">
    <w:name w:val="Heading 1 Char"/>
    <w:link w:val="838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840">
    <w:name w:val="Heading 2"/>
    <w:basedOn w:val="1015"/>
    <w:next w:val="1015"/>
    <w:link w:val="841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841">
    <w:name w:val="Heading 2 Char"/>
    <w:link w:val="840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842">
    <w:name w:val="Heading 3"/>
    <w:basedOn w:val="1015"/>
    <w:next w:val="1015"/>
    <w:link w:val="843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843">
    <w:name w:val="Heading 3 Char"/>
    <w:link w:val="842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844">
    <w:name w:val="Heading 4"/>
    <w:basedOn w:val="1015"/>
    <w:next w:val="1015"/>
    <w:link w:val="845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845">
    <w:name w:val="Heading 4 Char"/>
    <w:link w:val="844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846">
    <w:name w:val="Heading 5"/>
    <w:basedOn w:val="1015"/>
    <w:next w:val="1015"/>
    <w:link w:val="847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847">
    <w:name w:val="Heading 5 Char"/>
    <w:link w:val="84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848">
    <w:name w:val="Heading 6"/>
    <w:basedOn w:val="1015"/>
    <w:next w:val="1015"/>
    <w:link w:val="849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849">
    <w:name w:val="Heading 6 Char"/>
    <w:link w:val="848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850">
    <w:name w:val="Heading 7"/>
    <w:basedOn w:val="1015"/>
    <w:next w:val="1015"/>
    <w:link w:val="851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51">
    <w:name w:val="Heading 7 Char"/>
    <w:link w:val="850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52">
    <w:name w:val="Heading 8"/>
    <w:basedOn w:val="1015"/>
    <w:next w:val="1015"/>
    <w:link w:val="853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853">
    <w:name w:val="Heading 8 Char"/>
    <w:link w:val="85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854">
    <w:name w:val="Heading 9"/>
    <w:basedOn w:val="1015"/>
    <w:next w:val="1015"/>
    <w:link w:val="855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55">
    <w:name w:val="Heading 9 Char"/>
    <w:link w:val="854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856">
    <w:name w:val="List Paragraph"/>
    <w:basedOn w:val="1015"/>
    <w:uiPriority w:val="34"/>
    <w:qFormat/>
    <w:pPr>
      <w:pBdr/>
      <w:spacing/>
      <w:ind w:left="720"/>
      <w:contextualSpacing w:val="true"/>
    </w:pPr>
  </w:style>
  <w:style w:type="paragraph" w:styleId="857">
    <w:name w:val="No Spacing"/>
    <w:uiPriority w:val="1"/>
    <w:qFormat/>
    <w:pPr>
      <w:pBdr/>
      <w:spacing w:after="0" w:before="0" w:line="240" w:lineRule="auto"/>
      <w:ind/>
    </w:pPr>
  </w:style>
  <w:style w:type="paragraph" w:styleId="858">
    <w:name w:val="Title"/>
    <w:basedOn w:val="1015"/>
    <w:next w:val="1015"/>
    <w:link w:val="859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59">
    <w:name w:val="Title Char"/>
    <w:link w:val="858"/>
    <w:uiPriority w:val="10"/>
    <w:pPr>
      <w:pBdr/>
      <w:spacing/>
      <w:ind/>
    </w:pPr>
    <w:rPr>
      <w:sz w:val="48"/>
      <w:szCs w:val="48"/>
    </w:rPr>
  </w:style>
  <w:style w:type="paragraph" w:styleId="860">
    <w:name w:val="Subtitle"/>
    <w:basedOn w:val="1015"/>
    <w:next w:val="1015"/>
    <w:link w:val="861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861">
    <w:name w:val="Subtitle Char"/>
    <w:link w:val="860"/>
    <w:uiPriority w:val="11"/>
    <w:pPr>
      <w:pBdr/>
      <w:spacing/>
      <w:ind/>
    </w:pPr>
    <w:rPr>
      <w:sz w:val="24"/>
      <w:szCs w:val="24"/>
    </w:rPr>
  </w:style>
  <w:style w:type="paragraph" w:styleId="862">
    <w:name w:val="Quote"/>
    <w:basedOn w:val="1015"/>
    <w:next w:val="1015"/>
    <w:link w:val="863"/>
    <w:uiPriority w:val="29"/>
    <w:qFormat/>
    <w:pPr>
      <w:pBdr/>
      <w:spacing/>
      <w:ind w:right="720" w:left="720"/>
    </w:pPr>
    <w:rPr>
      <w:i/>
    </w:rPr>
  </w:style>
  <w:style w:type="character" w:styleId="863">
    <w:name w:val="Quote Char"/>
    <w:link w:val="862"/>
    <w:uiPriority w:val="29"/>
    <w:pPr>
      <w:pBdr/>
      <w:spacing/>
      <w:ind/>
    </w:pPr>
    <w:rPr>
      <w:i/>
    </w:rPr>
  </w:style>
  <w:style w:type="paragraph" w:styleId="864">
    <w:name w:val="Intense Quote"/>
    <w:basedOn w:val="1015"/>
    <w:next w:val="1015"/>
    <w:link w:val="865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865">
    <w:name w:val="Intense Quote Char"/>
    <w:link w:val="864"/>
    <w:uiPriority w:val="30"/>
    <w:pPr>
      <w:pBdr/>
      <w:spacing/>
      <w:ind/>
    </w:pPr>
    <w:rPr>
      <w:i/>
    </w:rPr>
  </w:style>
  <w:style w:type="paragraph" w:styleId="866">
    <w:name w:val="Header"/>
    <w:basedOn w:val="1015"/>
    <w:link w:val="86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867">
    <w:name w:val="Header Char"/>
    <w:link w:val="866"/>
    <w:uiPriority w:val="99"/>
    <w:pPr>
      <w:pBdr/>
      <w:spacing/>
      <w:ind/>
    </w:pPr>
  </w:style>
  <w:style w:type="paragraph" w:styleId="868">
    <w:name w:val="Footer"/>
    <w:basedOn w:val="1015"/>
    <w:link w:val="871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869">
    <w:name w:val="Footer Char"/>
    <w:link w:val="868"/>
    <w:uiPriority w:val="99"/>
    <w:pPr>
      <w:pBdr/>
      <w:spacing/>
      <w:ind/>
    </w:pPr>
  </w:style>
  <w:style w:type="paragraph" w:styleId="870">
    <w:name w:val="Caption"/>
    <w:basedOn w:val="1015"/>
    <w:next w:val="1015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871">
    <w:name w:val="Caption Char"/>
    <w:basedOn w:val="870"/>
    <w:link w:val="868"/>
    <w:uiPriority w:val="99"/>
    <w:pPr>
      <w:pBdr/>
      <w:spacing/>
      <w:ind/>
    </w:pPr>
  </w:style>
  <w:style w:type="table" w:styleId="872">
    <w:name w:val="Table Grid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Table Grid Light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Plain Table 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Plain Table 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4 - Accent 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 - Accent 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5 Dark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4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5 Dark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Bordered &amp; 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Bordered &amp; 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98">
    <w:name w:val="footnote text"/>
    <w:basedOn w:val="1015"/>
    <w:link w:val="999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999">
    <w:name w:val="Footnote Text Char"/>
    <w:link w:val="998"/>
    <w:uiPriority w:val="99"/>
    <w:pPr>
      <w:pBdr/>
      <w:spacing/>
      <w:ind/>
    </w:pPr>
    <w:rPr>
      <w:sz w:val="18"/>
    </w:rPr>
  </w:style>
  <w:style w:type="character" w:styleId="1000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1001">
    <w:name w:val="endnote text"/>
    <w:basedOn w:val="1015"/>
    <w:link w:val="1002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002">
    <w:name w:val="Endnote Text Char"/>
    <w:link w:val="1001"/>
    <w:uiPriority w:val="99"/>
    <w:pPr>
      <w:pBdr/>
      <w:spacing/>
      <w:ind/>
    </w:pPr>
    <w:rPr>
      <w:sz w:val="20"/>
    </w:rPr>
  </w:style>
  <w:style w:type="character" w:styleId="1003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1004">
    <w:name w:val="toc 1"/>
    <w:basedOn w:val="1015"/>
    <w:next w:val="1015"/>
    <w:uiPriority w:val="39"/>
    <w:unhideWhenUsed/>
    <w:pPr>
      <w:pBdr/>
      <w:spacing w:after="57"/>
      <w:ind w:right="0" w:firstLine="0" w:left="0"/>
    </w:pPr>
  </w:style>
  <w:style w:type="paragraph" w:styleId="1005">
    <w:name w:val="toc 2"/>
    <w:basedOn w:val="1015"/>
    <w:next w:val="1015"/>
    <w:uiPriority w:val="39"/>
    <w:unhideWhenUsed/>
    <w:pPr>
      <w:pBdr/>
      <w:spacing w:after="57"/>
      <w:ind w:right="0" w:firstLine="0" w:left="283"/>
    </w:pPr>
  </w:style>
  <w:style w:type="paragraph" w:styleId="1006">
    <w:name w:val="toc 3"/>
    <w:basedOn w:val="1015"/>
    <w:next w:val="1015"/>
    <w:uiPriority w:val="39"/>
    <w:unhideWhenUsed/>
    <w:pPr>
      <w:pBdr/>
      <w:spacing w:after="57"/>
      <w:ind w:right="0" w:firstLine="0" w:left="567"/>
    </w:pPr>
  </w:style>
  <w:style w:type="paragraph" w:styleId="1007">
    <w:name w:val="toc 4"/>
    <w:basedOn w:val="1015"/>
    <w:next w:val="1015"/>
    <w:uiPriority w:val="39"/>
    <w:unhideWhenUsed/>
    <w:pPr>
      <w:pBdr/>
      <w:spacing w:after="57"/>
      <w:ind w:right="0" w:firstLine="0" w:left="850"/>
    </w:pPr>
  </w:style>
  <w:style w:type="paragraph" w:styleId="1008">
    <w:name w:val="toc 5"/>
    <w:basedOn w:val="1015"/>
    <w:next w:val="1015"/>
    <w:uiPriority w:val="39"/>
    <w:unhideWhenUsed/>
    <w:pPr>
      <w:pBdr/>
      <w:spacing w:after="57"/>
      <w:ind w:right="0" w:firstLine="0" w:left="1134"/>
    </w:pPr>
  </w:style>
  <w:style w:type="paragraph" w:styleId="1009">
    <w:name w:val="toc 6"/>
    <w:basedOn w:val="1015"/>
    <w:next w:val="1015"/>
    <w:uiPriority w:val="39"/>
    <w:unhideWhenUsed/>
    <w:pPr>
      <w:pBdr/>
      <w:spacing w:after="57"/>
      <w:ind w:right="0" w:firstLine="0" w:left="1417"/>
    </w:pPr>
  </w:style>
  <w:style w:type="paragraph" w:styleId="1010">
    <w:name w:val="toc 7"/>
    <w:basedOn w:val="1015"/>
    <w:next w:val="1015"/>
    <w:uiPriority w:val="39"/>
    <w:unhideWhenUsed/>
    <w:pPr>
      <w:pBdr/>
      <w:spacing w:after="57"/>
      <w:ind w:right="0" w:firstLine="0" w:left="1701"/>
    </w:pPr>
  </w:style>
  <w:style w:type="paragraph" w:styleId="1011">
    <w:name w:val="toc 8"/>
    <w:basedOn w:val="1015"/>
    <w:next w:val="1015"/>
    <w:uiPriority w:val="39"/>
    <w:unhideWhenUsed/>
    <w:pPr>
      <w:pBdr/>
      <w:spacing w:after="57"/>
      <w:ind w:right="0" w:firstLine="0" w:left="1984"/>
    </w:pPr>
  </w:style>
  <w:style w:type="paragraph" w:styleId="1012">
    <w:name w:val="toc 9"/>
    <w:basedOn w:val="1015"/>
    <w:next w:val="1015"/>
    <w:uiPriority w:val="39"/>
    <w:unhideWhenUsed/>
    <w:pPr>
      <w:pBdr/>
      <w:spacing w:after="57"/>
      <w:ind w:right="0" w:firstLine="0" w:left="2268"/>
    </w:pPr>
  </w:style>
  <w:style w:type="paragraph" w:styleId="1013">
    <w:name w:val="TOC Heading"/>
    <w:uiPriority w:val="39"/>
    <w:unhideWhenUsed/>
    <w:pPr>
      <w:pBdr/>
      <w:spacing/>
      <w:ind/>
    </w:pPr>
  </w:style>
  <w:style w:type="paragraph" w:styleId="1014">
    <w:name w:val="table of figures"/>
    <w:basedOn w:val="1015"/>
    <w:next w:val="1015"/>
    <w:uiPriority w:val="99"/>
    <w:unhideWhenUsed/>
    <w:pPr>
      <w:pBdr/>
      <w:spacing w:after="0" w:afterAutospacing="0"/>
      <w:ind/>
    </w:pPr>
  </w:style>
  <w:style w:type="paragraph" w:styleId="1015" w:default="1">
    <w:name w:val="Normal"/>
    <w:next w:val="1015"/>
    <w:link w:val="1015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16">
    <w:name w:val="Título 1"/>
    <w:basedOn w:val="1015"/>
    <w:next w:val="1015"/>
    <w:link w:val="1015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17">
    <w:name w:val="Título 2"/>
    <w:basedOn w:val="1015"/>
    <w:next w:val="1015"/>
    <w:link w:val="1015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1018">
    <w:name w:val="Título 3"/>
    <w:basedOn w:val="1015"/>
    <w:next w:val="1015"/>
    <w:link w:val="1043"/>
    <w:unhideWhenUsed/>
    <w:qFormat/>
    <w:pPr>
      <w:keepNext w:val="true"/>
      <w:pBdr/>
      <w:spacing w:after="60" w:before="240"/>
      <w:ind/>
      <w:outlineLvl w:val="2"/>
    </w:pPr>
    <w:rPr>
      <w:rFonts w:ascii="Cambria" w:hAnsi="Cambria"/>
      <w:b/>
      <w:bCs/>
      <w:sz w:val="26"/>
      <w:szCs w:val="26"/>
    </w:rPr>
  </w:style>
  <w:style w:type="character" w:styleId="1019">
    <w:name w:val="Fonte parág. padrão"/>
    <w:next w:val="1019"/>
    <w:link w:val="1015"/>
    <w:semiHidden/>
    <w:pPr>
      <w:pBdr/>
      <w:spacing/>
      <w:ind/>
    </w:pPr>
  </w:style>
  <w:style w:type="table" w:styleId="1020">
    <w:name w:val="Tabela normal"/>
    <w:next w:val="1020"/>
    <w:link w:val="1015"/>
    <w:semiHidden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21">
    <w:name w:val="Sem lista"/>
    <w:next w:val="1021"/>
    <w:link w:val="1015"/>
    <w:semiHidden/>
    <w:pPr>
      <w:pBdr/>
      <w:spacing/>
      <w:ind/>
    </w:pPr>
  </w:style>
  <w:style w:type="paragraph" w:styleId="1022">
    <w:name w:val="Cabeçalho,Cabeçalho superior,Heading 1a"/>
    <w:basedOn w:val="1015"/>
    <w:next w:val="1022"/>
    <w:link w:val="1036"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23">
    <w:name w:val="Rodapé"/>
    <w:basedOn w:val="1015"/>
    <w:next w:val="1023"/>
    <w:link w:val="1041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24">
    <w:name w:val="Corpo de texto"/>
    <w:basedOn w:val="1015"/>
    <w:next w:val="1024"/>
    <w:link w:val="1015"/>
    <w:pPr>
      <w:pBdr/>
      <w:spacing/>
      <w:ind/>
      <w:jc w:val="both"/>
    </w:pPr>
  </w:style>
  <w:style w:type="paragraph" w:styleId="1025">
    <w:name w:val="Recuo de corpo de texto"/>
    <w:basedOn w:val="1015"/>
    <w:next w:val="1025"/>
    <w:link w:val="1015"/>
    <w:pPr>
      <w:pBdr/>
      <w:spacing/>
      <w:ind w:left="3960"/>
    </w:pPr>
  </w:style>
  <w:style w:type="paragraph" w:styleId="1026">
    <w:name w:val="Corpo de texto 2"/>
    <w:basedOn w:val="1015"/>
    <w:next w:val="1026"/>
    <w:link w:val="1015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27">
    <w:name w:val="p21"/>
    <w:basedOn w:val="1015"/>
    <w:next w:val="1027"/>
    <w:link w:val="1015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28">
    <w:name w:val="Recuo de corpo de texto 2"/>
    <w:basedOn w:val="1015"/>
    <w:next w:val="1028"/>
    <w:link w:val="1015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29">
    <w:name w:val="Recuo de corpo de texto 3"/>
    <w:basedOn w:val="1015"/>
    <w:next w:val="1029"/>
    <w:link w:val="1015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30">
    <w:name w:val="Corpo de texto 3"/>
    <w:basedOn w:val="1015"/>
    <w:next w:val="1030"/>
    <w:link w:val="1015"/>
    <w:pPr>
      <w:pBdr/>
      <w:spacing/>
      <w:ind/>
      <w:jc w:val="both"/>
    </w:pPr>
    <w:rPr>
      <w:rFonts w:ascii="Arial" w:hAnsi="Arial" w:cs="Arial"/>
      <w:b/>
      <w:bCs/>
    </w:rPr>
  </w:style>
  <w:style w:type="table" w:styleId="1031">
    <w:name w:val="Tabela com grade"/>
    <w:basedOn w:val="1020"/>
    <w:next w:val="1031"/>
    <w:link w:val="1015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32">
    <w:name w:val="Título"/>
    <w:basedOn w:val="1015"/>
    <w:next w:val="1032"/>
    <w:link w:val="1033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33">
    <w:name w:val="Título Char"/>
    <w:next w:val="1033"/>
    <w:link w:val="1032"/>
    <w:pPr>
      <w:pBdr/>
      <w:spacing/>
      <w:ind/>
    </w:pPr>
    <w:rPr>
      <w:b/>
      <w:bCs/>
      <w:sz w:val="28"/>
      <w:szCs w:val="28"/>
    </w:rPr>
  </w:style>
  <w:style w:type="paragraph" w:styleId="1034">
    <w:name w:val="Texto sem Formatação"/>
    <w:basedOn w:val="1015"/>
    <w:next w:val="1034"/>
    <w:link w:val="1035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35">
    <w:name w:val="Texto sem Formatação Char"/>
    <w:next w:val="1035"/>
    <w:link w:val="1034"/>
    <w:pPr>
      <w:pBdr/>
      <w:spacing/>
      <w:ind/>
    </w:pPr>
    <w:rPr>
      <w:rFonts w:ascii="Courier New" w:hAnsi="Courier New"/>
    </w:rPr>
  </w:style>
  <w:style w:type="character" w:styleId="1036">
    <w:name w:val="Cabeçalho Char,Cabeçalho superior Char,Heading 1a Char"/>
    <w:basedOn w:val="1019"/>
    <w:next w:val="1036"/>
    <w:link w:val="1022"/>
    <w:pPr>
      <w:pBdr/>
      <w:spacing/>
      <w:ind/>
    </w:pPr>
  </w:style>
  <w:style w:type="paragraph" w:styleId="1037">
    <w:name w:val="Parágrafo da Lista"/>
    <w:basedOn w:val="1015"/>
    <w:next w:val="1037"/>
    <w:link w:val="1015"/>
    <w:uiPriority w:val="34"/>
    <w:qFormat/>
    <w:pPr>
      <w:pBdr/>
      <w:spacing/>
      <w:ind w:left="708"/>
    </w:pPr>
  </w:style>
  <w:style w:type="paragraph" w:styleId="1038">
    <w:name w:val="Normal (Web)"/>
    <w:basedOn w:val="1015"/>
    <w:next w:val="1038"/>
    <w:link w:val="1015"/>
    <w:uiPriority w:val="99"/>
    <w:unhideWhenUsed/>
    <w:pPr>
      <w:pBdr/>
      <w:spacing w:after="100" w:afterAutospacing="1" w:before="100" w:beforeAutospacing="1"/>
      <w:ind/>
    </w:pPr>
  </w:style>
  <w:style w:type="character" w:styleId="1039">
    <w:name w:val="Forte"/>
    <w:next w:val="1039"/>
    <w:link w:val="1015"/>
    <w:uiPriority w:val="22"/>
    <w:qFormat/>
    <w:pPr>
      <w:pBdr/>
      <w:spacing/>
      <w:ind/>
    </w:pPr>
    <w:rPr>
      <w:b/>
      <w:bCs/>
    </w:rPr>
  </w:style>
  <w:style w:type="character" w:styleId="1040">
    <w:name w:val="textojustificado"/>
    <w:basedOn w:val="1019"/>
    <w:next w:val="1040"/>
    <w:link w:val="1015"/>
    <w:pPr>
      <w:pBdr/>
      <w:spacing/>
      <w:ind/>
    </w:pPr>
  </w:style>
  <w:style w:type="character" w:styleId="1041">
    <w:name w:val="Rodapé Char"/>
    <w:next w:val="1041"/>
    <w:link w:val="1023"/>
    <w:uiPriority w:val="99"/>
    <w:pPr>
      <w:pBdr/>
      <w:spacing/>
      <w:ind/>
    </w:pPr>
    <w:rPr>
      <w:sz w:val="24"/>
      <w:szCs w:val="24"/>
    </w:rPr>
  </w:style>
  <w:style w:type="character" w:styleId="1042">
    <w:name w:val="Hyperlink"/>
    <w:next w:val="1042"/>
    <w:link w:val="1015"/>
    <w:uiPriority w:val="99"/>
    <w:unhideWhenUsed/>
    <w:pPr>
      <w:pBdr/>
      <w:spacing/>
      <w:ind/>
    </w:pPr>
    <w:rPr>
      <w:color w:val="0563c1"/>
      <w:u w:val="single"/>
    </w:rPr>
  </w:style>
  <w:style w:type="character" w:styleId="1043">
    <w:name w:val="Título 3 Char"/>
    <w:next w:val="1043"/>
    <w:link w:val="1018"/>
    <w:pPr>
      <w:pBdr/>
      <w:spacing/>
      <w:ind/>
    </w:pPr>
    <w:rPr>
      <w:rFonts w:ascii="Cambria" w:hAnsi="Cambria"/>
      <w:b/>
      <w:bCs/>
      <w:sz w:val="26"/>
      <w:szCs w:val="26"/>
    </w:rPr>
  </w:style>
  <w:style w:type="paragraph" w:styleId="1044">
    <w:name w:val="Texto de balão"/>
    <w:basedOn w:val="1015"/>
    <w:next w:val="1044"/>
    <w:link w:val="1045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45">
    <w:name w:val="Texto de balão Char"/>
    <w:next w:val="1045"/>
    <w:link w:val="1044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46" w:default="1">
    <w:name w:val="Default Paragraph Font"/>
    <w:uiPriority w:val="1"/>
    <w:semiHidden/>
    <w:unhideWhenUsed/>
    <w:pPr>
      <w:pBdr/>
      <w:spacing/>
      <w:ind/>
    </w:pPr>
  </w:style>
  <w:style w:type="numbering" w:styleId="1047" w:default="1">
    <w:name w:val="No List"/>
    <w:uiPriority w:val="99"/>
    <w:semiHidden/>
    <w:unhideWhenUsed/>
    <w:pPr>
      <w:pBdr/>
      <w:spacing/>
      <w:ind/>
    </w:pPr>
  </w:style>
  <w:style w:type="table" w:styleId="1048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ONLYOFFICE/9.1.0.167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18</cp:revision>
  <dcterms:created xsi:type="dcterms:W3CDTF">2025-02-20T16:40:00Z</dcterms:created>
  <dcterms:modified xsi:type="dcterms:W3CDTF">2026-03-09T21:04:52Z</dcterms:modified>
  <cp:version>983040</cp:version>
</cp:coreProperties>
</file>