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7E08FE6F" w:rsidR="00000354" w:rsidRPr="00393F4F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7"/>
          <w:szCs w:val="17"/>
        </w:rPr>
      </w:pPr>
      <w:r w:rsidRPr="00393F4F">
        <w:rPr>
          <w:rFonts w:ascii="Century Gothic" w:hAnsi="Century Gothic"/>
          <w:b/>
          <w:sz w:val="17"/>
          <w:szCs w:val="17"/>
        </w:rPr>
        <w:t xml:space="preserve">INDICAÇÃO Nº </w:t>
      </w:r>
      <w:r w:rsidR="00393F4F" w:rsidRPr="00393F4F">
        <w:rPr>
          <w:rFonts w:ascii="Century Gothic" w:hAnsi="Century Gothic"/>
          <w:b/>
          <w:sz w:val="17"/>
          <w:szCs w:val="17"/>
        </w:rPr>
        <w:t>37</w:t>
      </w:r>
      <w:r w:rsidRPr="00393F4F">
        <w:rPr>
          <w:rFonts w:ascii="Century Gothic" w:hAnsi="Century Gothic"/>
          <w:b/>
          <w:sz w:val="17"/>
          <w:szCs w:val="17"/>
        </w:rPr>
        <w:t>/202</w:t>
      </w:r>
      <w:r w:rsidR="004462B9" w:rsidRPr="00393F4F">
        <w:rPr>
          <w:rFonts w:ascii="Century Gothic" w:hAnsi="Century Gothic"/>
          <w:b/>
          <w:sz w:val="17"/>
          <w:szCs w:val="17"/>
        </w:rPr>
        <w:t>6</w:t>
      </w:r>
    </w:p>
    <w:p w14:paraId="7E6DAAB5" w14:textId="77777777" w:rsidR="00E85383" w:rsidRPr="00393F4F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7"/>
          <w:szCs w:val="17"/>
        </w:rPr>
      </w:pPr>
    </w:p>
    <w:p w14:paraId="4A872827" w14:textId="44617E03" w:rsidR="001D4ADC" w:rsidRPr="00393F4F" w:rsidRDefault="00000354" w:rsidP="00F86A43">
      <w:pPr>
        <w:spacing w:line="276" w:lineRule="auto"/>
        <w:ind w:left="4536"/>
        <w:jc w:val="both"/>
        <w:rPr>
          <w:rFonts w:ascii="Century Gothic" w:hAnsi="Century Gothic"/>
          <w:b/>
          <w:bCs/>
          <w:sz w:val="17"/>
          <w:szCs w:val="17"/>
        </w:rPr>
      </w:pPr>
      <w:r w:rsidRPr="00393F4F">
        <w:rPr>
          <w:rFonts w:ascii="Century Gothic" w:hAnsi="Century Gothic"/>
          <w:b/>
          <w:bCs/>
          <w:sz w:val="17"/>
          <w:szCs w:val="17"/>
        </w:rPr>
        <w:t>“</w:t>
      </w:r>
      <w:r w:rsidR="00480050" w:rsidRPr="00393F4F">
        <w:rPr>
          <w:rFonts w:ascii="Century Gothic" w:hAnsi="Century Gothic"/>
          <w:b/>
          <w:bCs/>
          <w:sz w:val="17"/>
          <w:szCs w:val="17"/>
        </w:rPr>
        <w:t xml:space="preserve">Solicita </w:t>
      </w:r>
      <w:r w:rsidR="00E70724" w:rsidRPr="00393F4F">
        <w:rPr>
          <w:rFonts w:ascii="Century Gothic" w:hAnsi="Century Gothic"/>
          <w:b/>
          <w:bCs/>
          <w:sz w:val="17"/>
          <w:szCs w:val="17"/>
        </w:rPr>
        <w:t xml:space="preserve">que seja </w:t>
      </w:r>
      <w:r w:rsidR="00393F4F" w:rsidRPr="00393F4F">
        <w:rPr>
          <w:rFonts w:ascii="Century Gothic" w:hAnsi="Century Gothic"/>
          <w:b/>
          <w:bCs/>
          <w:sz w:val="17"/>
          <w:szCs w:val="17"/>
        </w:rPr>
        <w:t>adotada providências para regularização de edificações concluídas em desacordo com a legislação urbanística e edilícia vigente mediante criação de lei específica.”</w:t>
      </w:r>
    </w:p>
    <w:p w14:paraId="6909245F" w14:textId="77777777" w:rsidR="00E85383" w:rsidRPr="00393F4F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  <w:sz w:val="17"/>
          <w:szCs w:val="17"/>
        </w:rPr>
      </w:pPr>
    </w:p>
    <w:p w14:paraId="0E56F95E" w14:textId="33936248" w:rsidR="00A15507" w:rsidRPr="00393F4F" w:rsidRDefault="00000354" w:rsidP="001B64E8">
      <w:pPr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393F4F">
        <w:rPr>
          <w:rFonts w:ascii="Century Gothic" w:hAnsi="Century Gothic" w:cs="Arial"/>
          <w:sz w:val="17"/>
          <w:szCs w:val="17"/>
        </w:rPr>
        <w:t>Indic</w:t>
      </w:r>
      <w:r w:rsidR="00393F4F" w:rsidRPr="00393F4F">
        <w:rPr>
          <w:rFonts w:ascii="Century Gothic" w:hAnsi="Century Gothic" w:cs="Arial"/>
          <w:sz w:val="17"/>
          <w:szCs w:val="17"/>
        </w:rPr>
        <w:t>o</w:t>
      </w:r>
      <w:r w:rsidRPr="00393F4F">
        <w:rPr>
          <w:rFonts w:ascii="Century Gothic" w:hAnsi="Century Gothic" w:cs="Arial"/>
          <w:sz w:val="17"/>
          <w:szCs w:val="17"/>
        </w:rPr>
        <w:t xml:space="preserve"> </w:t>
      </w:r>
      <w:r w:rsidR="004462B9" w:rsidRPr="00393F4F">
        <w:rPr>
          <w:rFonts w:ascii="Century Gothic" w:hAnsi="Century Gothic" w:cs="Arial"/>
          <w:sz w:val="17"/>
          <w:szCs w:val="17"/>
        </w:rPr>
        <w:t>à</w:t>
      </w:r>
      <w:r w:rsidRPr="00393F4F">
        <w:rPr>
          <w:rFonts w:ascii="Century Gothic" w:hAnsi="Century Gothic" w:cs="Arial"/>
          <w:sz w:val="17"/>
          <w:szCs w:val="17"/>
        </w:rPr>
        <w:t xml:space="preserve"> Chefe do Poder Executivo Municipal, na forma regimental, que, </w:t>
      </w:r>
      <w:r w:rsidRPr="00393F4F">
        <w:rPr>
          <w:rFonts w:ascii="Century Gothic" w:hAnsi="Century Gothic"/>
          <w:sz w:val="17"/>
          <w:szCs w:val="17"/>
        </w:rPr>
        <w:t xml:space="preserve">por meio do setor competente, </w:t>
      </w:r>
      <w:r w:rsidR="002E4317" w:rsidRPr="00393F4F">
        <w:rPr>
          <w:rFonts w:ascii="Century Gothic" w:hAnsi="Century Gothic"/>
          <w:sz w:val="17"/>
          <w:szCs w:val="17"/>
        </w:rPr>
        <w:t xml:space="preserve">seja </w:t>
      </w:r>
      <w:r w:rsidR="00393F4F" w:rsidRPr="00393F4F">
        <w:rPr>
          <w:rFonts w:ascii="Century Gothic" w:hAnsi="Century Gothic"/>
          <w:sz w:val="17"/>
          <w:szCs w:val="17"/>
        </w:rPr>
        <w:t xml:space="preserve">adotada providências para regularização de edificações concluídas em desacordo com a legislação urbanística e edilícia vigente </w:t>
      </w:r>
      <w:r w:rsidR="00393F4F" w:rsidRPr="00393F4F">
        <w:rPr>
          <w:rFonts w:ascii="Century Gothic" w:hAnsi="Century Gothic"/>
          <w:sz w:val="17"/>
          <w:szCs w:val="17"/>
        </w:rPr>
        <w:t>mediante</w:t>
      </w:r>
      <w:r w:rsidR="00393F4F" w:rsidRPr="00393F4F">
        <w:rPr>
          <w:rFonts w:ascii="Century Gothic" w:hAnsi="Century Gothic"/>
          <w:sz w:val="17"/>
          <w:szCs w:val="17"/>
        </w:rPr>
        <w:t xml:space="preserve"> criação de lei específica</w:t>
      </w:r>
      <w:r w:rsidR="00393F4F" w:rsidRPr="00393F4F">
        <w:rPr>
          <w:rFonts w:ascii="Century Gothic" w:hAnsi="Century Gothic"/>
          <w:sz w:val="17"/>
          <w:szCs w:val="17"/>
        </w:rPr>
        <w:t>.</w:t>
      </w:r>
    </w:p>
    <w:p w14:paraId="2A57F1C3" w14:textId="77777777" w:rsidR="008C3E69" w:rsidRPr="00393F4F" w:rsidRDefault="008C3E69" w:rsidP="00601D18">
      <w:pPr>
        <w:jc w:val="both"/>
        <w:rPr>
          <w:rFonts w:ascii="Century Gothic" w:hAnsi="Century Gothic"/>
          <w:sz w:val="17"/>
          <w:szCs w:val="17"/>
        </w:rPr>
      </w:pPr>
    </w:p>
    <w:p w14:paraId="2E6A5EF4" w14:textId="55AEFC13" w:rsidR="00C012AE" w:rsidRPr="00393F4F" w:rsidRDefault="00000354" w:rsidP="00267521">
      <w:pPr>
        <w:spacing w:line="360" w:lineRule="auto"/>
        <w:ind w:firstLine="1134"/>
        <w:jc w:val="both"/>
        <w:rPr>
          <w:rFonts w:ascii="Century Gothic" w:hAnsi="Century Gothic"/>
          <w:b/>
          <w:sz w:val="17"/>
          <w:szCs w:val="17"/>
          <w:u w:val="single"/>
        </w:rPr>
      </w:pPr>
      <w:r w:rsidRPr="00393F4F">
        <w:rPr>
          <w:rFonts w:ascii="Century Gothic" w:hAnsi="Century Gothic"/>
          <w:b/>
          <w:sz w:val="17"/>
          <w:szCs w:val="17"/>
          <w:u w:val="single"/>
        </w:rPr>
        <w:t xml:space="preserve">JUSTIFICATIVA: </w:t>
      </w:r>
    </w:p>
    <w:p w14:paraId="7C88FA7D" w14:textId="77777777" w:rsidR="0077048B" w:rsidRPr="00393F4F" w:rsidRDefault="0077048B" w:rsidP="00267521">
      <w:pPr>
        <w:spacing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</w:p>
    <w:p w14:paraId="0FAEDC34" w14:textId="5BC9CDB4" w:rsidR="00831113" w:rsidRPr="00393F4F" w:rsidRDefault="00D141C8" w:rsidP="00725893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393F4F">
        <w:rPr>
          <w:rFonts w:ascii="Century Gothic" w:hAnsi="Century Gothic"/>
          <w:bCs/>
          <w:sz w:val="17"/>
          <w:szCs w:val="17"/>
        </w:rPr>
        <w:t xml:space="preserve">O município não conta hoje com uma legislação que permita que edificações construídas em desacordo com </w:t>
      </w:r>
      <w:r w:rsidR="00831113" w:rsidRPr="00393F4F">
        <w:rPr>
          <w:rFonts w:ascii="Century Gothic" w:hAnsi="Century Gothic"/>
          <w:bCs/>
          <w:sz w:val="17"/>
          <w:szCs w:val="17"/>
        </w:rPr>
        <w:t xml:space="preserve">o estabelecido nas leis </w:t>
      </w:r>
      <w:r w:rsidR="00DC156E" w:rsidRPr="00393F4F">
        <w:rPr>
          <w:rFonts w:ascii="Century Gothic" w:hAnsi="Century Gothic"/>
          <w:bCs/>
          <w:sz w:val="17"/>
          <w:szCs w:val="17"/>
        </w:rPr>
        <w:t xml:space="preserve">urbanísticas </w:t>
      </w:r>
      <w:r w:rsidR="00831113" w:rsidRPr="00393F4F">
        <w:rPr>
          <w:rFonts w:ascii="Century Gothic" w:hAnsi="Century Gothic"/>
          <w:bCs/>
          <w:sz w:val="17"/>
          <w:szCs w:val="17"/>
        </w:rPr>
        <w:t>vigentes ou sem autorização da prefeitura municipal sejam regularizadas. Dentre as irregularidades existentes podemos citar, como exemplo, as seguintes:</w:t>
      </w:r>
      <w:r w:rsidR="00725893" w:rsidRPr="00393F4F">
        <w:rPr>
          <w:rFonts w:ascii="Century Gothic" w:hAnsi="Century Gothic"/>
          <w:bCs/>
          <w:sz w:val="17"/>
          <w:szCs w:val="17"/>
        </w:rPr>
        <w:t xml:space="preserve"> </w:t>
      </w:r>
      <w:r w:rsidR="00C026BB" w:rsidRPr="00393F4F">
        <w:rPr>
          <w:rFonts w:ascii="Century Gothic" w:hAnsi="Century Gothic"/>
          <w:sz w:val="17"/>
          <w:szCs w:val="17"/>
        </w:rPr>
        <w:t xml:space="preserve">aquela executada em desconformidade com o projeto aprovado ou aquela construída clandestinamente ou que </w:t>
      </w:r>
      <w:proofErr w:type="spellStart"/>
      <w:r w:rsidR="00C026BB" w:rsidRPr="00393F4F">
        <w:rPr>
          <w:rFonts w:ascii="Century Gothic" w:hAnsi="Century Gothic"/>
          <w:sz w:val="17"/>
          <w:szCs w:val="17"/>
        </w:rPr>
        <w:t>esteja</w:t>
      </w:r>
      <w:proofErr w:type="spellEnd"/>
      <w:r w:rsidR="00C026BB" w:rsidRPr="00393F4F">
        <w:rPr>
          <w:rFonts w:ascii="Century Gothic" w:hAnsi="Century Gothic"/>
          <w:sz w:val="17"/>
          <w:szCs w:val="17"/>
        </w:rPr>
        <w:t xml:space="preserve"> em desacordo com os índices urbanísticos, quais sejam: coeficiente de aproveitamento (CA) taxa de ocupação (TO) taxa de permeabilidade (TP) recuos obrigatórios frontais, laterais e de fundo e com a quantidade de vagas para veículos.</w:t>
      </w:r>
    </w:p>
    <w:p w14:paraId="47DD86D1" w14:textId="7B3B8931" w:rsidR="00693D9B" w:rsidRPr="00393F4F" w:rsidRDefault="00062B51" w:rsidP="001324CF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393F4F">
        <w:rPr>
          <w:rFonts w:ascii="Century Gothic" w:hAnsi="Century Gothic"/>
          <w:sz w:val="17"/>
          <w:szCs w:val="17"/>
        </w:rPr>
        <w:t>A regularização desses imóveis é muito vantajosa para os proprietários, já que essa medida conferirá a eles segurança jurídica, possibilitando o pleno uso deles</w:t>
      </w:r>
      <w:r w:rsidR="00693D9B" w:rsidRPr="00393F4F">
        <w:rPr>
          <w:rFonts w:ascii="Century Gothic" w:hAnsi="Century Gothic"/>
          <w:sz w:val="17"/>
          <w:szCs w:val="17"/>
        </w:rPr>
        <w:t xml:space="preserve"> e sem embaraços legais</w:t>
      </w:r>
      <w:r w:rsidR="007D5F81" w:rsidRPr="00393F4F">
        <w:rPr>
          <w:rFonts w:ascii="Century Gothic" w:hAnsi="Century Gothic"/>
          <w:sz w:val="17"/>
          <w:szCs w:val="17"/>
        </w:rPr>
        <w:t>,</w:t>
      </w:r>
      <w:r w:rsidR="00693D9B" w:rsidRPr="00393F4F">
        <w:rPr>
          <w:rFonts w:ascii="Century Gothic" w:hAnsi="Century Gothic"/>
          <w:sz w:val="17"/>
          <w:szCs w:val="17"/>
        </w:rPr>
        <w:t xml:space="preserve"> permiti</w:t>
      </w:r>
      <w:r w:rsidR="007D5F81" w:rsidRPr="00393F4F">
        <w:rPr>
          <w:rFonts w:ascii="Century Gothic" w:hAnsi="Century Gothic"/>
          <w:sz w:val="17"/>
          <w:szCs w:val="17"/>
        </w:rPr>
        <w:t>ndo, por exemplo,</w:t>
      </w:r>
      <w:r w:rsidR="00693D9B" w:rsidRPr="00393F4F">
        <w:rPr>
          <w:rFonts w:ascii="Century Gothic" w:hAnsi="Century Gothic"/>
          <w:sz w:val="17"/>
          <w:szCs w:val="17"/>
        </w:rPr>
        <w:t xml:space="preserve"> </w:t>
      </w:r>
      <w:r w:rsidR="00BB7024" w:rsidRPr="00393F4F">
        <w:rPr>
          <w:rFonts w:ascii="Century Gothic" w:hAnsi="Century Gothic"/>
          <w:sz w:val="17"/>
          <w:szCs w:val="17"/>
        </w:rPr>
        <w:t>a</w:t>
      </w:r>
      <w:r w:rsidR="001324CF" w:rsidRPr="00393F4F">
        <w:rPr>
          <w:rFonts w:ascii="Century Gothic" w:hAnsi="Century Gothic"/>
          <w:sz w:val="17"/>
          <w:szCs w:val="17"/>
        </w:rPr>
        <w:t xml:space="preserve"> </w:t>
      </w:r>
      <w:r w:rsidR="00BB7024" w:rsidRPr="00393F4F">
        <w:rPr>
          <w:rFonts w:ascii="Century Gothic" w:hAnsi="Century Gothic"/>
          <w:sz w:val="17"/>
          <w:szCs w:val="17"/>
        </w:rPr>
        <w:t>obtenção de</w:t>
      </w:r>
      <w:r w:rsidR="00BB7024" w:rsidRPr="00393F4F">
        <w:rPr>
          <w:sz w:val="17"/>
          <w:szCs w:val="17"/>
        </w:rPr>
        <w:t xml:space="preserve"> </w:t>
      </w:r>
      <w:r w:rsidR="00693D9B" w:rsidRPr="00393F4F">
        <w:rPr>
          <w:rFonts w:ascii="Century Gothic" w:hAnsi="Century Gothic"/>
          <w:sz w:val="17"/>
          <w:szCs w:val="17"/>
        </w:rPr>
        <w:t>financiamento de construções, reformas ou ampliações</w:t>
      </w:r>
      <w:r w:rsidR="00BB7024" w:rsidRPr="00393F4F">
        <w:rPr>
          <w:rFonts w:ascii="Century Gothic" w:hAnsi="Century Gothic"/>
          <w:sz w:val="17"/>
          <w:szCs w:val="17"/>
        </w:rPr>
        <w:t xml:space="preserve">, </w:t>
      </w:r>
      <w:r w:rsidR="00693D9B" w:rsidRPr="00393F4F">
        <w:rPr>
          <w:rFonts w:ascii="Century Gothic" w:hAnsi="Century Gothic"/>
          <w:sz w:val="17"/>
          <w:szCs w:val="17"/>
        </w:rPr>
        <w:t>dar como garantia quando necessário, permitir a transmissão regular para que o adquirente possa financiar a aquisição do imóvel, dentre outr</w:t>
      </w:r>
      <w:r w:rsidR="001324CF" w:rsidRPr="00393F4F">
        <w:rPr>
          <w:rFonts w:ascii="Century Gothic" w:hAnsi="Century Gothic"/>
          <w:sz w:val="17"/>
          <w:szCs w:val="17"/>
        </w:rPr>
        <w:t>os.</w:t>
      </w:r>
    </w:p>
    <w:p w14:paraId="3D0BBF7F" w14:textId="65337B20" w:rsidR="009B52BB" w:rsidRPr="00393F4F" w:rsidRDefault="007D5F81" w:rsidP="009B52BB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393F4F">
        <w:rPr>
          <w:rFonts w:ascii="Century Gothic" w:hAnsi="Century Gothic"/>
          <w:sz w:val="17"/>
          <w:szCs w:val="17"/>
        </w:rPr>
        <w:t xml:space="preserve">Para o município, por sua vez, </w:t>
      </w:r>
      <w:r w:rsidR="005100E8" w:rsidRPr="00393F4F">
        <w:rPr>
          <w:rFonts w:ascii="Century Gothic" w:hAnsi="Century Gothic"/>
          <w:sz w:val="17"/>
          <w:szCs w:val="17"/>
        </w:rPr>
        <w:t>a regularização</w:t>
      </w:r>
      <w:r w:rsidR="00E17209" w:rsidRPr="00393F4F">
        <w:rPr>
          <w:rFonts w:ascii="Century Gothic" w:hAnsi="Century Gothic"/>
          <w:sz w:val="17"/>
          <w:szCs w:val="17"/>
        </w:rPr>
        <w:t xml:space="preserve"> de imóveis construídos às margens da lei também trará benefícios, </w:t>
      </w:r>
      <w:r w:rsidR="00633D88" w:rsidRPr="00393F4F">
        <w:rPr>
          <w:rFonts w:ascii="Century Gothic" w:hAnsi="Century Gothic"/>
          <w:sz w:val="17"/>
          <w:szCs w:val="17"/>
        </w:rPr>
        <w:t>como a</w:t>
      </w:r>
      <w:r w:rsidR="00E17209" w:rsidRPr="00393F4F">
        <w:rPr>
          <w:rFonts w:ascii="Century Gothic" w:hAnsi="Century Gothic"/>
          <w:sz w:val="17"/>
          <w:szCs w:val="17"/>
        </w:rPr>
        <w:t xml:space="preserve"> ampliação</w:t>
      </w:r>
      <w:r w:rsidR="00E17209" w:rsidRPr="00E17209">
        <w:rPr>
          <w:rFonts w:ascii="Century Gothic" w:hAnsi="Century Gothic"/>
          <w:sz w:val="17"/>
          <w:szCs w:val="17"/>
        </w:rPr>
        <w:t xml:space="preserve"> </w:t>
      </w:r>
      <w:r w:rsidR="00E17209" w:rsidRPr="00393F4F">
        <w:rPr>
          <w:rFonts w:ascii="Century Gothic" w:hAnsi="Century Gothic"/>
          <w:sz w:val="17"/>
          <w:szCs w:val="17"/>
        </w:rPr>
        <w:t>d</w:t>
      </w:r>
      <w:r w:rsidR="00E17209" w:rsidRPr="00E17209">
        <w:rPr>
          <w:rFonts w:ascii="Century Gothic" w:hAnsi="Century Gothic"/>
          <w:sz w:val="17"/>
          <w:szCs w:val="17"/>
        </w:rPr>
        <w:t>a segurança do espaço construído e a proteção dos cidadãos</w:t>
      </w:r>
      <w:r w:rsidR="00633D88" w:rsidRPr="00393F4F">
        <w:rPr>
          <w:rFonts w:ascii="Century Gothic" w:hAnsi="Century Gothic"/>
          <w:sz w:val="17"/>
          <w:szCs w:val="17"/>
        </w:rPr>
        <w:t xml:space="preserve">, </w:t>
      </w:r>
      <w:r w:rsidR="00E17209" w:rsidRPr="00393F4F">
        <w:rPr>
          <w:rFonts w:ascii="Century Gothic" w:hAnsi="Century Gothic"/>
          <w:sz w:val="17"/>
          <w:szCs w:val="17"/>
        </w:rPr>
        <w:t>a o</w:t>
      </w:r>
      <w:r w:rsidR="00E17209" w:rsidRPr="00E17209">
        <w:rPr>
          <w:rFonts w:ascii="Century Gothic" w:hAnsi="Century Gothic"/>
          <w:sz w:val="17"/>
          <w:szCs w:val="17"/>
        </w:rPr>
        <w:t>rienta</w:t>
      </w:r>
      <w:r w:rsidR="00E17209" w:rsidRPr="00393F4F">
        <w:rPr>
          <w:rFonts w:ascii="Century Gothic" w:hAnsi="Century Gothic"/>
          <w:sz w:val="17"/>
          <w:szCs w:val="17"/>
        </w:rPr>
        <w:t>ção</w:t>
      </w:r>
      <w:r w:rsidR="00E17209" w:rsidRPr="00E17209">
        <w:rPr>
          <w:rFonts w:ascii="Century Gothic" w:hAnsi="Century Gothic"/>
          <w:sz w:val="17"/>
          <w:szCs w:val="17"/>
        </w:rPr>
        <w:t xml:space="preserve"> </w:t>
      </w:r>
      <w:r w:rsidR="00633D88" w:rsidRPr="00393F4F">
        <w:rPr>
          <w:rFonts w:ascii="Century Gothic" w:hAnsi="Century Gothic"/>
          <w:sz w:val="17"/>
          <w:szCs w:val="17"/>
        </w:rPr>
        <w:t>d</w:t>
      </w:r>
      <w:r w:rsidR="00E17209" w:rsidRPr="00E17209">
        <w:rPr>
          <w:rFonts w:ascii="Century Gothic" w:hAnsi="Century Gothic"/>
          <w:sz w:val="17"/>
          <w:szCs w:val="17"/>
        </w:rPr>
        <w:t>o planejamento territorial da cidade a fim de prover melhor infraestrutura e serviços à população</w:t>
      </w:r>
      <w:r w:rsidR="00633D88" w:rsidRPr="00393F4F">
        <w:rPr>
          <w:rFonts w:ascii="Century Gothic" w:hAnsi="Century Gothic"/>
          <w:sz w:val="17"/>
          <w:szCs w:val="17"/>
        </w:rPr>
        <w:t>, a e</w:t>
      </w:r>
      <w:r w:rsidR="00E17209" w:rsidRPr="00E17209">
        <w:rPr>
          <w:rFonts w:ascii="Century Gothic" w:hAnsi="Century Gothic"/>
          <w:sz w:val="17"/>
          <w:szCs w:val="17"/>
        </w:rPr>
        <w:t>stimula</w:t>
      </w:r>
      <w:r w:rsidR="00633D88" w:rsidRPr="00393F4F">
        <w:rPr>
          <w:rFonts w:ascii="Century Gothic" w:hAnsi="Century Gothic"/>
          <w:sz w:val="17"/>
          <w:szCs w:val="17"/>
        </w:rPr>
        <w:t>ção</w:t>
      </w:r>
      <w:r w:rsidR="00E17209" w:rsidRPr="00E17209">
        <w:rPr>
          <w:rFonts w:ascii="Century Gothic" w:hAnsi="Century Gothic"/>
          <w:sz w:val="17"/>
          <w:szCs w:val="17"/>
        </w:rPr>
        <w:t xml:space="preserve"> </w:t>
      </w:r>
      <w:r w:rsidR="00633D88" w:rsidRPr="00393F4F">
        <w:rPr>
          <w:rFonts w:ascii="Century Gothic" w:hAnsi="Century Gothic"/>
          <w:sz w:val="17"/>
          <w:szCs w:val="17"/>
        </w:rPr>
        <w:t>d</w:t>
      </w:r>
      <w:r w:rsidR="00E17209" w:rsidRPr="00E17209">
        <w:rPr>
          <w:rFonts w:ascii="Century Gothic" w:hAnsi="Century Gothic"/>
          <w:sz w:val="17"/>
          <w:szCs w:val="17"/>
        </w:rPr>
        <w:t>o desenvolvimento urbano mais equilibrado</w:t>
      </w:r>
      <w:r w:rsidR="00633D88" w:rsidRPr="00393F4F">
        <w:rPr>
          <w:rFonts w:ascii="Century Gothic" w:hAnsi="Century Gothic"/>
          <w:sz w:val="17"/>
          <w:szCs w:val="17"/>
        </w:rPr>
        <w:t xml:space="preserve">, a promoção da </w:t>
      </w:r>
      <w:r w:rsidR="00E17209" w:rsidRPr="00E17209">
        <w:rPr>
          <w:rFonts w:ascii="Century Gothic" w:hAnsi="Century Gothic"/>
          <w:sz w:val="17"/>
          <w:szCs w:val="17"/>
        </w:rPr>
        <w:t>justiça social na aplicação do fator de regularização</w:t>
      </w:r>
      <w:r w:rsidR="009B52BB" w:rsidRPr="00393F4F">
        <w:rPr>
          <w:rFonts w:ascii="Century Gothic" w:hAnsi="Century Gothic"/>
          <w:sz w:val="17"/>
          <w:szCs w:val="17"/>
        </w:rPr>
        <w:t>, a</w:t>
      </w:r>
      <w:r w:rsidR="009B52BB" w:rsidRPr="00393F4F">
        <w:rPr>
          <w:rFonts w:ascii="Century Gothic" w:hAnsi="Century Gothic"/>
          <w:sz w:val="17"/>
          <w:szCs w:val="17"/>
        </w:rPr>
        <w:t xml:space="preserve"> correta atualização do cadastro imobiliário municipal</w:t>
      </w:r>
      <w:r w:rsidR="009B52BB" w:rsidRPr="00393F4F">
        <w:rPr>
          <w:rFonts w:ascii="Century Gothic" w:hAnsi="Century Gothic"/>
          <w:sz w:val="17"/>
          <w:szCs w:val="17"/>
        </w:rPr>
        <w:t xml:space="preserve"> e a </w:t>
      </w:r>
      <w:r w:rsidR="009B52BB" w:rsidRPr="00393F4F">
        <w:rPr>
          <w:rFonts w:ascii="Century Gothic" w:hAnsi="Century Gothic"/>
          <w:sz w:val="17"/>
          <w:szCs w:val="17"/>
        </w:rPr>
        <w:t xml:space="preserve"> arrecadação adequada de tributos incidentes.</w:t>
      </w:r>
    </w:p>
    <w:p w14:paraId="5815BE70" w14:textId="18681F30" w:rsidR="00393F4F" w:rsidRPr="00393F4F" w:rsidRDefault="00050BAD" w:rsidP="00725893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393F4F">
        <w:rPr>
          <w:rFonts w:ascii="Century Gothic" w:hAnsi="Century Gothic"/>
          <w:sz w:val="17"/>
          <w:szCs w:val="17"/>
        </w:rPr>
        <w:t xml:space="preserve">Afim de promover a regularização </w:t>
      </w:r>
      <w:r w:rsidR="00B94CC7" w:rsidRPr="00393F4F">
        <w:rPr>
          <w:rFonts w:ascii="Century Gothic" w:hAnsi="Century Gothic"/>
          <w:sz w:val="17"/>
          <w:szCs w:val="17"/>
        </w:rPr>
        <w:t xml:space="preserve">desses imóveis, municípios criam leis para realizar alterações nos seus Códigos Obras. Valendo-se disso, encaminho junto desta indicação um anteprojeto de lei complementar para a administração municipal </w:t>
      </w:r>
      <w:r w:rsidR="00393F4F" w:rsidRPr="00393F4F">
        <w:rPr>
          <w:rFonts w:ascii="Century Gothic" w:hAnsi="Century Gothic"/>
          <w:sz w:val="17"/>
          <w:szCs w:val="17"/>
        </w:rPr>
        <w:t xml:space="preserve">usar como base na elaboração de um futuro projeto, fazendo as </w:t>
      </w:r>
      <w:r w:rsidR="00DE752F">
        <w:rPr>
          <w:rFonts w:ascii="Century Gothic" w:hAnsi="Century Gothic"/>
          <w:sz w:val="17"/>
          <w:szCs w:val="17"/>
        </w:rPr>
        <w:t>adequações</w:t>
      </w:r>
      <w:r w:rsidR="00393F4F" w:rsidRPr="00393F4F">
        <w:rPr>
          <w:rFonts w:ascii="Century Gothic" w:hAnsi="Century Gothic"/>
          <w:sz w:val="17"/>
          <w:szCs w:val="17"/>
        </w:rPr>
        <w:t xml:space="preserve"> que </w:t>
      </w:r>
      <w:r w:rsidR="00DE752F">
        <w:rPr>
          <w:rFonts w:ascii="Century Gothic" w:hAnsi="Century Gothic"/>
          <w:sz w:val="17"/>
          <w:szCs w:val="17"/>
        </w:rPr>
        <w:t>entender</w:t>
      </w:r>
      <w:r w:rsidR="00393F4F" w:rsidRPr="00393F4F">
        <w:rPr>
          <w:rFonts w:ascii="Century Gothic" w:hAnsi="Century Gothic"/>
          <w:sz w:val="17"/>
          <w:szCs w:val="17"/>
        </w:rPr>
        <w:t xml:space="preserve"> cabíveis. </w:t>
      </w:r>
    </w:p>
    <w:p w14:paraId="15B676DB" w14:textId="7A5CB925" w:rsidR="001334BF" w:rsidRPr="00393F4F" w:rsidRDefault="00393F4F" w:rsidP="00393F4F">
      <w:pPr>
        <w:spacing w:after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393F4F">
        <w:rPr>
          <w:rFonts w:ascii="Century Gothic" w:hAnsi="Century Gothic"/>
          <w:sz w:val="17"/>
          <w:szCs w:val="17"/>
        </w:rPr>
        <w:t>Pelas razões apresentadas, a presente indicação merece ser atendida por Vossa Excelência.</w:t>
      </w:r>
    </w:p>
    <w:p w14:paraId="7C0C3938" w14:textId="3B4CFE71" w:rsidR="00D62D92" w:rsidRPr="00393F4F" w:rsidRDefault="00000354" w:rsidP="00393F4F">
      <w:pPr>
        <w:ind w:firstLine="1134"/>
        <w:rPr>
          <w:rFonts w:ascii="Century Gothic" w:hAnsi="Century Gothic"/>
          <w:sz w:val="17"/>
          <w:szCs w:val="17"/>
        </w:rPr>
      </w:pPr>
      <w:r w:rsidRPr="00393F4F">
        <w:rPr>
          <w:rFonts w:ascii="Century Gothic" w:hAnsi="Century Gothic"/>
          <w:sz w:val="17"/>
          <w:szCs w:val="17"/>
        </w:rPr>
        <w:t xml:space="preserve">Plenário “Vereador Alessandro de Sousa – </w:t>
      </w:r>
      <w:proofErr w:type="spellStart"/>
      <w:r w:rsidRPr="00393F4F">
        <w:rPr>
          <w:rFonts w:ascii="Century Gothic" w:hAnsi="Century Gothic"/>
          <w:sz w:val="17"/>
          <w:szCs w:val="17"/>
        </w:rPr>
        <w:t>Babinha</w:t>
      </w:r>
      <w:proofErr w:type="spellEnd"/>
      <w:r w:rsidRPr="00393F4F">
        <w:rPr>
          <w:rFonts w:ascii="Century Gothic" w:hAnsi="Century Gothic"/>
          <w:sz w:val="17"/>
          <w:szCs w:val="17"/>
        </w:rPr>
        <w:t xml:space="preserve">”, em </w:t>
      </w:r>
      <w:r w:rsidR="004462B9" w:rsidRPr="00393F4F">
        <w:rPr>
          <w:rFonts w:ascii="Century Gothic" w:hAnsi="Century Gothic"/>
          <w:sz w:val="17"/>
          <w:szCs w:val="17"/>
        </w:rPr>
        <w:t>3</w:t>
      </w:r>
      <w:r w:rsidR="00393F4F" w:rsidRPr="00393F4F">
        <w:rPr>
          <w:rFonts w:ascii="Century Gothic" w:hAnsi="Century Gothic"/>
          <w:sz w:val="17"/>
          <w:szCs w:val="17"/>
        </w:rPr>
        <w:t>1</w:t>
      </w:r>
      <w:r w:rsidRPr="00393F4F">
        <w:rPr>
          <w:rFonts w:ascii="Century Gothic" w:hAnsi="Century Gothic"/>
          <w:sz w:val="17"/>
          <w:szCs w:val="17"/>
        </w:rPr>
        <w:t xml:space="preserve"> de </w:t>
      </w:r>
      <w:r w:rsidR="004462B9" w:rsidRPr="00393F4F">
        <w:rPr>
          <w:rFonts w:ascii="Century Gothic" w:hAnsi="Century Gothic"/>
          <w:sz w:val="17"/>
          <w:szCs w:val="17"/>
        </w:rPr>
        <w:t>março</w:t>
      </w:r>
      <w:r w:rsidRPr="00393F4F">
        <w:rPr>
          <w:rFonts w:ascii="Century Gothic" w:hAnsi="Century Gothic"/>
          <w:sz w:val="17"/>
          <w:szCs w:val="17"/>
        </w:rPr>
        <w:t xml:space="preserve"> de 202</w:t>
      </w:r>
      <w:r w:rsidR="004462B9" w:rsidRPr="00393F4F">
        <w:rPr>
          <w:rFonts w:ascii="Century Gothic" w:hAnsi="Century Gothic"/>
          <w:sz w:val="17"/>
          <w:szCs w:val="17"/>
        </w:rPr>
        <w:t>6</w:t>
      </w:r>
      <w:r w:rsidRPr="00393F4F">
        <w:rPr>
          <w:rFonts w:ascii="Century Gothic" w:hAnsi="Century Gothic"/>
          <w:sz w:val="17"/>
          <w:szCs w:val="17"/>
        </w:rPr>
        <w:t>.</w:t>
      </w:r>
    </w:p>
    <w:p w14:paraId="770DC0C9" w14:textId="77777777" w:rsidR="004462B9" w:rsidRPr="00393F4F" w:rsidRDefault="004462B9" w:rsidP="00244FE4">
      <w:pPr>
        <w:jc w:val="center"/>
        <w:rPr>
          <w:rFonts w:ascii="Century Gothic" w:hAnsi="Century Gothic"/>
          <w:sz w:val="17"/>
          <w:szCs w:val="17"/>
        </w:rPr>
      </w:pPr>
    </w:p>
    <w:p w14:paraId="0E8D3C18" w14:textId="77777777" w:rsidR="004462B9" w:rsidRPr="00393F4F" w:rsidRDefault="004462B9" w:rsidP="00BB1A41">
      <w:pPr>
        <w:rPr>
          <w:rFonts w:ascii="Century Gothic" w:hAnsi="Century Gothic"/>
          <w:sz w:val="17"/>
          <w:szCs w:val="17"/>
        </w:rPr>
      </w:pPr>
    </w:p>
    <w:p w14:paraId="502AADD7" w14:textId="77777777" w:rsidR="004462B9" w:rsidRPr="00393F4F" w:rsidRDefault="004462B9" w:rsidP="00244FE4">
      <w:pPr>
        <w:jc w:val="center"/>
        <w:rPr>
          <w:rFonts w:ascii="Century Gothic" w:hAnsi="Century Gothic"/>
          <w:sz w:val="17"/>
          <w:szCs w:val="17"/>
        </w:rPr>
      </w:pPr>
    </w:p>
    <w:p w14:paraId="31E339D0" w14:textId="31B4610F" w:rsidR="00A96270" w:rsidRPr="00393F4F" w:rsidRDefault="00A96270" w:rsidP="004462B9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393F4F">
        <w:rPr>
          <w:rFonts w:ascii="Century Gothic" w:hAnsi="Century Gothic"/>
          <w:b/>
          <w:bCs/>
          <w:sz w:val="17"/>
          <w:szCs w:val="17"/>
        </w:rPr>
        <w:t xml:space="preserve">Marco Aurélio </w:t>
      </w:r>
      <w:proofErr w:type="spellStart"/>
      <w:r w:rsidRPr="00393F4F">
        <w:rPr>
          <w:rFonts w:ascii="Century Gothic" w:hAnsi="Century Gothic"/>
          <w:b/>
          <w:bCs/>
          <w:sz w:val="17"/>
          <w:szCs w:val="17"/>
        </w:rPr>
        <w:t>Balugoli</w:t>
      </w:r>
      <w:proofErr w:type="spellEnd"/>
    </w:p>
    <w:p w14:paraId="55DE21E9" w14:textId="655256BC" w:rsidR="009B52BB" w:rsidRPr="00393F4F" w:rsidRDefault="00A96270" w:rsidP="00393F4F">
      <w:pPr>
        <w:jc w:val="center"/>
        <w:rPr>
          <w:rFonts w:ascii="Century Gothic" w:hAnsi="Century Gothic"/>
          <w:b/>
          <w:bCs/>
          <w:sz w:val="17"/>
          <w:szCs w:val="17"/>
        </w:rPr>
      </w:pPr>
      <w:r w:rsidRPr="00393F4F">
        <w:rPr>
          <w:rFonts w:ascii="Century Gothic" w:hAnsi="Century Gothic"/>
          <w:b/>
          <w:bCs/>
          <w:sz w:val="17"/>
          <w:szCs w:val="17"/>
        </w:rPr>
        <w:t>Vereador – MDB</w:t>
      </w:r>
    </w:p>
    <w:p w14:paraId="40B26E60" w14:textId="1CB2840A" w:rsidR="00D17E5C" w:rsidRDefault="000F7B3C" w:rsidP="00D17E5C">
      <w:pPr>
        <w:jc w:val="center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lastRenderedPageBreak/>
        <w:t>ANTE</w:t>
      </w:r>
      <w:r w:rsidR="00D17E5C" w:rsidRPr="00DE752F">
        <w:rPr>
          <w:rFonts w:ascii="Century Gothic" w:hAnsi="Century Gothic"/>
          <w:b/>
          <w:sz w:val="17"/>
          <w:szCs w:val="17"/>
        </w:rPr>
        <w:t xml:space="preserve">PROJETO DE LEI </w:t>
      </w:r>
      <w:r w:rsidR="007D5F81" w:rsidRPr="00DE752F">
        <w:rPr>
          <w:rFonts w:ascii="Century Gothic" w:hAnsi="Century Gothic"/>
          <w:b/>
          <w:sz w:val="17"/>
          <w:szCs w:val="17"/>
        </w:rPr>
        <w:t xml:space="preserve">COMPLEMENTAR </w:t>
      </w:r>
      <w:r w:rsidR="00D17E5C" w:rsidRPr="00DE752F">
        <w:rPr>
          <w:rFonts w:ascii="Century Gothic" w:hAnsi="Century Gothic"/>
          <w:b/>
          <w:sz w:val="17"/>
          <w:szCs w:val="17"/>
        </w:rPr>
        <w:t>Nº</w:t>
      </w:r>
      <w:r w:rsidR="006C3CC9" w:rsidRPr="00DE752F">
        <w:rPr>
          <w:rFonts w:ascii="Century Gothic" w:hAnsi="Century Gothic"/>
          <w:b/>
          <w:sz w:val="17"/>
          <w:szCs w:val="17"/>
        </w:rPr>
        <w:t xml:space="preserve"> ...</w:t>
      </w:r>
      <w:r w:rsidR="00D17E5C" w:rsidRPr="00DE752F">
        <w:rPr>
          <w:rFonts w:ascii="Century Gothic" w:hAnsi="Century Gothic"/>
          <w:b/>
          <w:sz w:val="17"/>
          <w:szCs w:val="17"/>
        </w:rPr>
        <w:t>, DE ... DE ... DE 202</w:t>
      </w:r>
      <w:r w:rsidRPr="00DE752F">
        <w:rPr>
          <w:rFonts w:ascii="Century Gothic" w:hAnsi="Century Gothic"/>
          <w:b/>
          <w:sz w:val="17"/>
          <w:szCs w:val="17"/>
        </w:rPr>
        <w:t>6</w:t>
      </w:r>
      <w:r w:rsidR="00D17E5C" w:rsidRPr="00DE752F">
        <w:rPr>
          <w:rFonts w:ascii="Century Gothic" w:hAnsi="Century Gothic"/>
          <w:b/>
          <w:sz w:val="17"/>
          <w:szCs w:val="17"/>
        </w:rPr>
        <w:t>.</w:t>
      </w:r>
    </w:p>
    <w:p w14:paraId="53F5C532" w14:textId="77777777" w:rsidR="00BC3C05" w:rsidRPr="00DE752F" w:rsidRDefault="00BC3C05" w:rsidP="00D17E5C">
      <w:pPr>
        <w:jc w:val="center"/>
        <w:rPr>
          <w:rFonts w:ascii="Century Gothic" w:hAnsi="Century Gothic"/>
          <w:b/>
          <w:sz w:val="17"/>
          <w:szCs w:val="17"/>
        </w:rPr>
      </w:pPr>
    </w:p>
    <w:p w14:paraId="0601D996" w14:textId="77777777" w:rsidR="00D17E5C" w:rsidRPr="00DE752F" w:rsidRDefault="00D17E5C" w:rsidP="00D17E5C">
      <w:pPr>
        <w:jc w:val="center"/>
        <w:rPr>
          <w:rFonts w:ascii="Century Gothic" w:hAnsi="Century Gothic"/>
          <w:b/>
          <w:sz w:val="17"/>
          <w:szCs w:val="17"/>
        </w:rPr>
      </w:pPr>
    </w:p>
    <w:p w14:paraId="145652C5" w14:textId="724DB44F" w:rsidR="000F7B3C" w:rsidRDefault="00A01D6A" w:rsidP="00BC3C05">
      <w:pPr>
        <w:spacing w:line="360" w:lineRule="auto"/>
        <w:ind w:left="5103"/>
        <w:jc w:val="both"/>
        <w:rPr>
          <w:rFonts w:ascii="Century Gothic" w:hAnsi="Century Gothic"/>
          <w:sz w:val="17"/>
          <w:szCs w:val="17"/>
        </w:rPr>
      </w:pPr>
      <w:r w:rsidRPr="00DE752F">
        <w:rPr>
          <w:rFonts w:ascii="Century Gothic" w:hAnsi="Century Gothic"/>
          <w:sz w:val="17"/>
          <w:szCs w:val="17"/>
        </w:rPr>
        <w:t>"</w:t>
      </w:r>
      <w:r>
        <w:rPr>
          <w:rFonts w:ascii="Century Gothic" w:hAnsi="Century Gothic"/>
          <w:sz w:val="17"/>
          <w:szCs w:val="17"/>
        </w:rPr>
        <w:t>Di</w:t>
      </w:r>
      <w:r w:rsidRPr="00DE752F">
        <w:rPr>
          <w:rFonts w:ascii="Century Gothic" w:hAnsi="Century Gothic"/>
          <w:sz w:val="17"/>
          <w:szCs w:val="17"/>
        </w:rPr>
        <w:t xml:space="preserve">spõe sobre a regularização de edificações concluídas em desacordo com a legislação urbanística e edilícia vigente </w:t>
      </w:r>
      <w:r>
        <w:rPr>
          <w:rFonts w:ascii="Century Gothic" w:hAnsi="Century Gothic"/>
          <w:sz w:val="17"/>
          <w:szCs w:val="17"/>
        </w:rPr>
        <w:t xml:space="preserve">do Município de Sales Oliveira/SP </w:t>
      </w:r>
      <w:r w:rsidRPr="00DE752F">
        <w:rPr>
          <w:rFonts w:ascii="Century Gothic" w:hAnsi="Century Gothic"/>
          <w:sz w:val="17"/>
          <w:szCs w:val="17"/>
        </w:rPr>
        <w:t>e dá outras providências</w:t>
      </w:r>
      <w:r w:rsidR="000F7B3C" w:rsidRPr="00DE752F">
        <w:rPr>
          <w:rFonts w:ascii="Century Gothic" w:hAnsi="Century Gothic"/>
          <w:sz w:val="17"/>
          <w:szCs w:val="17"/>
        </w:rPr>
        <w:t>."</w:t>
      </w:r>
    </w:p>
    <w:p w14:paraId="4F798214" w14:textId="77777777" w:rsidR="00BC3C05" w:rsidRPr="00DE752F" w:rsidRDefault="00BC3C05" w:rsidP="00BC3C05">
      <w:pPr>
        <w:spacing w:line="276" w:lineRule="auto"/>
        <w:ind w:left="5103"/>
        <w:jc w:val="both"/>
        <w:rPr>
          <w:rFonts w:ascii="Century Gothic" w:hAnsi="Century Gothic"/>
          <w:sz w:val="17"/>
          <w:szCs w:val="17"/>
        </w:rPr>
      </w:pPr>
    </w:p>
    <w:p w14:paraId="2A0DC440" w14:textId="77777777" w:rsidR="00D17E5C" w:rsidRPr="00DE752F" w:rsidRDefault="00D17E5C" w:rsidP="00D17E5C">
      <w:pPr>
        <w:jc w:val="center"/>
        <w:rPr>
          <w:rFonts w:ascii="Century Gothic" w:hAnsi="Century Gothic"/>
          <w:b/>
          <w:sz w:val="17"/>
          <w:szCs w:val="17"/>
        </w:rPr>
      </w:pPr>
    </w:p>
    <w:p w14:paraId="1A53CF5C" w14:textId="4724ADFC" w:rsidR="009B52BB" w:rsidRPr="00DE752F" w:rsidRDefault="00BC3C05" w:rsidP="009B52BB">
      <w:pPr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>MÔNICA DA SILVA FAVARIM</w:t>
      </w:r>
      <w:r w:rsidR="00D17E5C" w:rsidRPr="00DE752F">
        <w:rPr>
          <w:rFonts w:ascii="Century Gothic" w:hAnsi="Century Gothic"/>
          <w:b/>
          <w:sz w:val="17"/>
          <w:szCs w:val="17"/>
        </w:rPr>
        <w:t xml:space="preserve">, </w:t>
      </w:r>
      <w:r w:rsidR="00D17E5C" w:rsidRPr="00DE752F">
        <w:rPr>
          <w:rFonts w:ascii="Century Gothic" w:hAnsi="Century Gothic"/>
          <w:bCs/>
          <w:sz w:val="17"/>
          <w:szCs w:val="17"/>
        </w:rPr>
        <w:t>Prefeit</w:t>
      </w:r>
      <w:r w:rsidR="000F7B3C" w:rsidRPr="00DE752F">
        <w:rPr>
          <w:rFonts w:ascii="Century Gothic" w:hAnsi="Century Gothic"/>
          <w:bCs/>
          <w:sz w:val="17"/>
          <w:szCs w:val="17"/>
        </w:rPr>
        <w:t>a</w:t>
      </w:r>
      <w:r w:rsidR="00D17E5C" w:rsidRPr="00DE752F">
        <w:rPr>
          <w:rFonts w:ascii="Century Gothic" w:hAnsi="Century Gothic"/>
          <w:bCs/>
          <w:sz w:val="17"/>
          <w:szCs w:val="17"/>
        </w:rPr>
        <w:t xml:space="preserve"> Municipal de Sales Oliveira</w:t>
      </w:r>
      <w:r w:rsidR="00D17E5C" w:rsidRPr="00DE752F">
        <w:rPr>
          <w:rFonts w:ascii="Century Gothic" w:hAnsi="Century Gothic"/>
          <w:sz w:val="17"/>
          <w:szCs w:val="17"/>
        </w:rPr>
        <w:t>, Estado de São Paulo, no uso de suas atribuições legais</w:t>
      </w:r>
      <w:r>
        <w:rPr>
          <w:rFonts w:ascii="Century Gothic" w:hAnsi="Century Gothic"/>
          <w:sz w:val="17"/>
          <w:szCs w:val="17"/>
        </w:rPr>
        <w:t>, em especial a Lei Orgânica do Município</w:t>
      </w:r>
      <w:r w:rsidR="00D17E5C" w:rsidRPr="00DE752F">
        <w:rPr>
          <w:rFonts w:ascii="Century Gothic" w:hAnsi="Century Gothic"/>
          <w:sz w:val="17"/>
          <w:szCs w:val="17"/>
        </w:rPr>
        <w:t>;</w:t>
      </w:r>
      <w:r w:rsidR="006C3CC9" w:rsidRPr="00DE752F">
        <w:rPr>
          <w:rFonts w:ascii="Century Gothic" w:hAnsi="Century Gothic"/>
          <w:sz w:val="17"/>
          <w:szCs w:val="17"/>
        </w:rPr>
        <w:t xml:space="preserve"> </w:t>
      </w:r>
      <w:r w:rsidR="00D17E5C" w:rsidRPr="00DE752F">
        <w:rPr>
          <w:rFonts w:ascii="Century Gothic" w:hAnsi="Century Gothic"/>
          <w:b/>
          <w:bCs/>
          <w:sz w:val="17"/>
          <w:szCs w:val="17"/>
        </w:rPr>
        <w:t>PROPÕE</w:t>
      </w:r>
      <w:r w:rsidR="00D17E5C" w:rsidRPr="00DE752F">
        <w:rPr>
          <w:rFonts w:ascii="Century Gothic" w:hAnsi="Century Gothic"/>
          <w:sz w:val="17"/>
          <w:szCs w:val="17"/>
        </w:rPr>
        <w:t xml:space="preserve"> </w:t>
      </w:r>
      <w:r>
        <w:rPr>
          <w:rFonts w:ascii="Century Gothic" w:hAnsi="Century Gothic"/>
          <w:sz w:val="17"/>
          <w:szCs w:val="17"/>
        </w:rPr>
        <w:t xml:space="preserve">o </w:t>
      </w:r>
      <w:r w:rsidR="00A46130">
        <w:rPr>
          <w:rFonts w:ascii="Century Gothic" w:hAnsi="Century Gothic"/>
          <w:sz w:val="17"/>
          <w:szCs w:val="17"/>
        </w:rPr>
        <w:t xml:space="preserve">presente </w:t>
      </w:r>
      <w:r w:rsidR="00A46130" w:rsidRPr="00DE752F">
        <w:rPr>
          <w:rFonts w:ascii="Century Gothic" w:hAnsi="Century Gothic"/>
          <w:sz w:val="17"/>
          <w:szCs w:val="17"/>
        </w:rPr>
        <w:t>Projeto</w:t>
      </w:r>
      <w:r w:rsidR="00D17E5C" w:rsidRPr="00DE752F">
        <w:rPr>
          <w:rFonts w:ascii="Century Gothic" w:hAnsi="Century Gothic"/>
          <w:sz w:val="17"/>
          <w:szCs w:val="17"/>
        </w:rPr>
        <w:t xml:space="preserve"> de Lei</w:t>
      </w:r>
      <w:r>
        <w:rPr>
          <w:rFonts w:ascii="Century Gothic" w:hAnsi="Century Gothic"/>
          <w:sz w:val="17"/>
          <w:szCs w:val="17"/>
        </w:rPr>
        <w:t xml:space="preserve"> Complementar, nos seguintes termos</w:t>
      </w:r>
      <w:r w:rsidR="00D17E5C" w:rsidRPr="00DE752F">
        <w:rPr>
          <w:rFonts w:ascii="Century Gothic" w:hAnsi="Century Gothic"/>
          <w:sz w:val="17"/>
          <w:szCs w:val="17"/>
        </w:rPr>
        <w:t>:</w:t>
      </w:r>
    </w:p>
    <w:p w14:paraId="1DE31B42" w14:textId="1527345E" w:rsidR="000F7B3C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>Art. 1</w:t>
      </w:r>
      <w:r w:rsidR="000F7B3C" w:rsidRPr="00DE752F">
        <w:rPr>
          <w:rFonts w:ascii="Century Gothic" w:hAnsi="Century Gothic"/>
          <w:b/>
          <w:sz w:val="17"/>
          <w:szCs w:val="17"/>
        </w:rPr>
        <w:t xml:space="preserve">º </w:t>
      </w:r>
      <w:r w:rsidR="000F7B3C" w:rsidRPr="00DE752F">
        <w:rPr>
          <w:rFonts w:ascii="Century Gothic" w:hAnsi="Century Gothic"/>
          <w:bCs/>
          <w:sz w:val="17"/>
          <w:szCs w:val="17"/>
        </w:rPr>
        <w:t xml:space="preserve">São passíveis de regularização pela Prefeitura Municipal de Sales Oliveira – SP, a requerimento do interessado, as edificações concluídas até a entrada em vigência desta Lei e que atendam às suas disposições. </w:t>
      </w:r>
    </w:p>
    <w:p w14:paraId="13C2AAD0" w14:textId="57B7BB76" w:rsidR="00D17E5C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§</w:t>
      </w:r>
      <w:r w:rsidR="006C3CC9" w:rsidRPr="00DE752F">
        <w:rPr>
          <w:rFonts w:ascii="Century Gothic" w:hAnsi="Century Gothic"/>
          <w:bCs/>
          <w:sz w:val="17"/>
          <w:szCs w:val="17"/>
        </w:rPr>
        <w:t xml:space="preserve"> </w:t>
      </w:r>
      <w:r w:rsidRPr="00DE752F">
        <w:rPr>
          <w:rFonts w:ascii="Century Gothic" w:hAnsi="Century Gothic"/>
          <w:bCs/>
          <w:sz w:val="17"/>
          <w:szCs w:val="17"/>
        </w:rPr>
        <w:t>1º</w:t>
      </w:r>
      <w:r w:rsidRPr="00DE752F">
        <w:rPr>
          <w:rFonts w:ascii="Century Gothic" w:hAnsi="Century Gothic"/>
          <w:b/>
          <w:sz w:val="17"/>
          <w:szCs w:val="17"/>
        </w:rPr>
        <w:t xml:space="preserve"> </w:t>
      </w:r>
      <w:r w:rsidR="000F7B3C" w:rsidRPr="00DE752F">
        <w:rPr>
          <w:rFonts w:ascii="Century Gothic" w:hAnsi="Century Gothic"/>
          <w:bCs/>
          <w:sz w:val="17"/>
          <w:szCs w:val="17"/>
        </w:rPr>
        <w:t>Para os efeitos desta Lei e observadas as suas limitações, inclui-se no conceito de edificação toda obra de construção, reforma, modificação, demolição ou acréscimo que tenha sido executada em desacordo com a legislação urbanística e edilícia vigente.</w:t>
      </w:r>
    </w:p>
    <w:p w14:paraId="44ABA27A" w14:textId="5BB55CD8" w:rsidR="00D17E5C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§</w:t>
      </w:r>
      <w:r w:rsidR="006C3CC9" w:rsidRPr="00DE752F">
        <w:rPr>
          <w:rFonts w:ascii="Century Gothic" w:hAnsi="Century Gothic"/>
          <w:bCs/>
          <w:sz w:val="17"/>
          <w:szCs w:val="17"/>
        </w:rPr>
        <w:t xml:space="preserve"> </w:t>
      </w:r>
      <w:r w:rsidRPr="00DE752F">
        <w:rPr>
          <w:rFonts w:ascii="Century Gothic" w:hAnsi="Century Gothic"/>
          <w:bCs/>
          <w:sz w:val="17"/>
          <w:szCs w:val="17"/>
        </w:rPr>
        <w:t>2º</w:t>
      </w:r>
      <w:r w:rsidRPr="00DE752F">
        <w:rPr>
          <w:rFonts w:ascii="Century Gothic" w:hAnsi="Century Gothic"/>
          <w:b/>
          <w:sz w:val="17"/>
          <w:szCs w:val="17"/>
        </w:rPr>
        <w:t xml:space="preserve"> </w:t>
      </w:r>
      <w:r w:rsidR="006C3CC9" w:rsidRPr="00DE752F">
        <w:rPr>
          <w:rFonts w:ascii="Century Gothic" w:hAnsi="Century Gothic"/>
          <w:bCs/>
          <w:sz w:val="17"/>
          <w:szCs w:val="17"/>
        </w:rPr>
        <w:t>Poderão ser regularizadas as edificações que:</w:t>
      </w:r>
    </w:p>
    <w:p w14:paraId="7350A53C" w14:textId="3C6240C6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 – não possuam projeto técnico da obra aprovado; </w:t>
      </w:r>
    </w:p>
    <w:p w14:paraId="7DBEA838" w14:textId="77777777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II — cuja execução não confere com o projeto técnico da obra aprovado; </w:t>
      </w:r>
    </w:p>
    <w:p w14:paraId="0641B21F" w14:textId="4EFE57F1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III – tenham sido executadas em desacordo com as normas do Código Sanitário Estadual, bem como com as restrições particulares de natureza construtiva impostas pelos loteadores, nos termos do registro imobiliário.</w:t>
      </w:r>
    </w:p>
    <w:p w14:paraId="77965FD0" w14:textId="550B1182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§ 3°. Não poderão ser regularizadas as edificações que:</w:t>
      </w:r>
    </w:p>
    <w:p w14:paraId="5C135418" w14:textId="34E75A33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 – se situem em loteamentos clandestinos ou irregulares; </w:t>
      </w:r>
    </w:p>
    <w:p w14:paraId="1DF65517" w14:textId="41B8D21A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II – fazendo frente para vias públicas dotadas de rede distribuidora de água e coletora de esgoto, não estejam sendo servidas regularmente por estes serviços públicos; quanto à titularidade do imóvel; </w:t>
      </w:r>
    </w:p>
    <w:p w14:paraId="1545A8CD" w14:textId="2AC32183" w:rsidR="006C3CC9" w:rsidRPr="00DE752F" w:rsidRDefault="006C3CC9" w:rsidP="006C3CC9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III – não estejam com os seus cadastros municipais atualizados;</w:t>
      </w:r>
    </w:p>
    <w:p w14:paraId="65A8D667" w14:textId="5ECF32E1" w:rsidR="006C3CC9" w:rsidRPr="00DE752F" w:rsidRDefault="006C3CC9" w:rsidP="006C3CC9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 IV – possam apresentar quaisquer riscos à integridade física de seus ocupantes ou terceiros, bem como às edificações vizinhas; </w:t>
      </w:r>
    </w:p>
    <w:p w14:paraId="0542F93D" w14:textId="77777777" w:rsidR="006C3CC9" w:rsidRPr="00DE752F" w:rsidRDefault="006C3CC9" w:rsidP="006C3CC9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V – localizando-se em zona estritamente residencial, não respeite o uso do solo determinado para o local; </w:t>
      </w:r>
    </w:p>
    <w:p w14:paraId="65AC577F" w14:textId="761ECC50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lastRenderedPageBreak/>
        <w:t xml:space="preserve">VI – não tenham condições mínimas de habitabilidade e segurança; </w:t>
      </w:r>
    </w:p>
    <w:p w14:paraId="64364600" w14:textId="1DDBDB4F" w:rsidR="006C3CC9" w:rsidRPr="00DE752F" w:rsidRDefault="006C3CC9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VII – estejam situadas em área de preservação ambiental.</w:t>
      </w:r>
    </w:p>
    <w:p w14:paraId="1A77EF00" w14:textId="1012B764" w:rsidR="00BB1A41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>Art. 2</w:t>
      </w:r>
      <w:r w:rsidR="00BB1A41" w:rsidRPr="00DE752F">
        <w:rPr>
          <w:rFonts w:ascii="Century Gothic" w:hAnsi="Century Gothic"/>
          <w:b/>
          <w:sz w:val="17"/>
          <w:szCs w:val="17"/>
        </w:rPr>
        <w:t xml:space="preserve">º </w:t>
      </w:r>
      <w:r w:rsidR="00BB1A41" w:rsidRPr="00DE752F">
        <w:rPr>
          <w:rFonts w:ascii="Century Gothic" w:hAnsi="Century Gothic"/>
          <w:bCs/>
          <w:sz w:val="17"/>
          <w:szCs w:val="17"/>
        </w:rPr>
        <w:t>Sempre que a regularização da edificação importar em ofensa ao direito de vizinhança, conforme previsto no Código Civil brasileiro, os proprietários dos imóveis vizinhos ou confrontantes deverão anuir com a regularização, de forma expressa e por escrito, com firma reconhecida em cartório.</w:t>
      </w:r>
    </w:p>
    <w:p w14:paraId="42D13D5C" w14:textId="77777777" w:rsidR="00BB1A41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 xml:space="preserve">Art. 3º </w:t>
      </w:r>
      <w:r w:rsidR="00BB1A41" w:rsidRPr="00DE752F">
        <w:rPr>
          <w:rFonts w:ascii="Century Gothic" w:hAnsi="Century Gothic"/>
          <w:bCs/>
          <w:sz w:val="17"/>
          <w:szCs w:val="17"/>
        </w:rPr>
        <w:t xml:space="preserve">Sem prejuízo das demais exigências contidas </w:t>
      </w:r>
      <w:proofErr w:type="spellStart"/>
      <w:r w:rsidR="00BB1A41" w:rsidRPr="00DE752F">
        <w:rPr>
          <w:rFonts w:ascii="Century Gothic" w:hAnsi="Century Gothic"/>
          <w:bCs/>
          <w:sz w:val="17"/>
          <w:szCs w:val="17"/>
        </w:rPr>
        <w:t>nesta</w:t>
      </w:r>
      <w:proofErr w:type="spellEnd"/>
      <w:r w:rsidR="00BB1A41" w:rsidRPr="00DE752F">
        <w:rPr>
          <w:rFonts w:ascii="Century Gothic" w:hAnsi="Century Gothic"/>
          <w:bCs/>
          <w:sz w:val="17"/>
          <w:szCs w:val="17"/>
        </w:rPr>
        <w:t xml:space="preserve"> Lei, a edificação a ser regularizada deverá, ainda, atender aos critérios estabelecidos nos parágrafos deste artigo.</w:t>
      </w:r>
    </w:p>
    <w:p w14:paraId="559FEB40" w14:textId="5315AF92" w:rsidR="00D17E5C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§1º</w:t>
      </w:r>
      <w:r w:rsidR="00BB1A41" w:rsidRPr="00DE752F">
        <w:rPr>
          <w:rFonts w:ascii="Century Gothic" w:hAnsi="Century Gothic"/>
          <w:b/>
          <w:sz w:val="17"/>
          <w:szCs w:val="17"/>
        </w:rPr>
        <w:t xml:space="preserve"> </w:t>
      </w:r>
      <w:r w:rsidR="00BB1A41" w:rsidRPr="00DE752F">
        <w:rPr>
          <w:rFonts w:ascii="Century Gothic" w:hAnsi="Century Gothic"/>
          <w:bCs/>
          <w:sz w:val="17"/>
          <w:szCs w:val="17"/>
        </w:rPr>
        <w:t>Os dormitórios, salas e cozinhas deverão dispor de abertura para fins de iluminação e ventilação com o exterior, enquanto que os demais compartimentos da edificação poderão ter apenas ventilação e iluminação mecânicas.</w:t>
      </w:r>
    </w:p>
    <w:p w14:paraId="6BB85568" w14:textId="77777777" w:rsidR="00BB1A41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§2º</w:t>
      </w:r>
      <w:r w:rsidRPr="00DE752F">
        <w:rPr>
          <w:rFonts w:ascii="Century Gothic" w:hAnsi="Century Gothic"/>
          <w:b/>
          <w:sz w:val="17"/>
          <w:szCs w:val="17"/>
        </w:rPr>
        <w:t xml:space="preserve"> </w:t>
      </w:r>
      <w:r w:rsidR="00BB1A41" w:rsidRPr="00DE752F">
        <w:rPr>
          <w:rFonts w:ascii="Century Gothic" w:hAnsi="Century Gothic"/>
          <w:bCs/>
          <w:sz w:val="17"/>
          <w:szCs w:val="17"/>
        </w:rPr>
        <w:t xml:space="preserve">Os espaços livres fechados - poços de iluminação e ventilação — terão, no mínimo: </w:t>
      </w:r>
    </w:p>
    <w:p w14:paraId="2BF7F1C4" w14:textId="0BD7F257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 – para um pavimento ou altura menor ou igual a 4,00m (quatro metros): </w:t>
      </w:r>
    </w:p>
    <w:p w14:paraId="35FB3129" w14:textId="0C080D6E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a) área maior ou igual a 1,50m</w:t>
      </w:r>
      <w:r w:rsidRPr="00DE752F">
        <w:rPr>
          <w:rFonts w:ascii="Century Gothic" w:hAnsi="Century Gothic"/>
          <w:bCs/>
          <w:sz w:val="17"/>
          <w:szCs w:val="17"/>
          <w:vertAlign w:val="superscript"/>
        </w:rPr>
        <w:t xml:space="preserve">2 </w:t>
      </w:r>
      <w:r w:rsidRPr="00DE752F">
        <w:rPr>
          <w:rFonts w:ascii="Century Gothic" w:hAnsi="Century Gothic"/>
          <w:bCs/>
          <w:sz w:val="17"/>
          <w:szCs w:val="17"/>
        </w:rPr>
        <w:t xml:space="preserve">(um metro e meio quadrado); e </w:t>
      </w:r>
    </w:p>
    <w:p w14:paraId="26FBBF0A" w14:textId="77777777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b) dimensão mínima de 0,70m (setenta centímetros); </w:t>
      </w:r>
    </w:p>
    <w:p w14:paraId="0E5DFA6A" w14:textId="21C9DCA0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II - para mais de um pavimento ou altura maior a 4,00m (quatro metros): </w:t>
      </w:r>
    </w:p>
    <w:p w14:paraId="07881E88" w14:textId="7678ABA6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a) área maior ou igual a 3,00m' (três metros quadrados); e </w:t>
      </w:r>
    </w:p>
    <w:p w14:paraId="1DCC0693" w14:textId="77777777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b) dimensão mínima de 1,00m (um metro). </w:t>
      </w:r>
    </w:p>
    <w:p w14:paraId="1FF81B0A" w14:textId="77777777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§ 3°. A largura dos corredores externos não poderá ser inferior a: </w:t>
      </w:r>
    </w:p>
    <w:p w14:paraId="76EC928F" w14:textId="77777777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 – para um pavimento ou altura menor ou igual a 4,00m (quatro metros): dimensão mínima de 0,70m (setenta centímetros); </w:t>
      </w:r>
    </w:p>
    <w:p w14:paraId="438588E4" w14:textId="1116E5CB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II - para mais de um pavimento ou altura maior a 4,00m (quatro metros): mínimo de 1,00m (um metro).</w:t>
      </w:r>
    </w:p>
    <w:p w14:paraId="6538B6E9" w14:textId="41B3983A" w:rsidR="00BB1A41" w:rsidRPr="00DE752F" w:rsidRDefault="00BB1A41" w:rsidP="00486D12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 § 4°. A cozinha não poderá ter comunicação direta com os sanitários. </w:t>
      </w:r>
    </w:p>
    <w:p w14:paraId="368A48CB" w14:textId="77777777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§ 5°. O "pé-direito" dos compartimentos não poderá ser inferior a: </w:t>
      </w:r>
    </w:p>
    <w:p w14:paraId="087D7D8A" w14:textId="1654704E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 </w:t>
      </w:r>
      <w:r w:rsidR="003670FF" w:rsidRPr="00DE752F">
        <w:rPr>
          <w:rFonts w:ascii="Century Gothic" w:hAnsi="Century Gothic"/>
          <w:bCs/>
          <w:sz w:val="17"/>
          <w:szCs w:val="17"/>
        </w:rPr>
        <w:t>–</w:t>
      </w:r>
      <w:r w:rsidRPr="00DE752F">
        <w:rPr>
          <w:rFonts w:ascii="Century Gothic" w:hAnsi="Century Gothic"/>
          <w:bCs/>
          <w:sz w:val="17"/>
          <w:szCs w:val="17"/>
        </w:rPr>
        <w:t xml:space="preserve"> 2,30m (dois metros e trinta centímetros) para os dormitórios, </w:t>
      </w:r>
      <w:r w:rsidR="00486D12" w:rsidRPr="00DE752F">
        <w:rPr>
          <w:rFonts w:ascii="Century Gothic" w:hAnsi="Century Gothic"/>
          <w:bCs/>
          <w:sz w:val="17"/>
          <w:szCs w:val="17"/>
        </w:rPr>
        <w:t>salas, cozinha e banheiro;</w:t>
      </w:r>
    </w:p>
    <w:p w14:paraId="7B7AEB5C" w14:textId="015AA411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II </w:t>
      </w:r>
      <w:r w:rsidR="003670FF" w:rsidRPr="00DE752F">
        <w:rPr>
          <w:rFonts w:ascii="Century Gothic" w:hAnsi="Century Gothic"/>
          <w:bCs/>
          <w:sz w:val="17"/>
          <w:szCs w:val="17"/>
        </w:rPr>
        <w:t xml:space="preserve">– </w:t>
      </w:r>
      <w:r w:rsidRPr="00DE752F">
        <w:rPr>
          <w:rFonts w:ascii="Century Gothic" w:hAnsi="Century Gothic"/>
          <w:bCs/>
          <w:sz w:val="17"/>
          <w:szCs w:val="17"/>
        </w:rPr>
        <w:t xml:space="preserve">2,00m (dois metros) para os demais compartimentos. </w:t>
      </w:r>
    </w:p>
    <w:p w14:paraId="76584CA0" w14:textId="77777777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§ 6°. O recuo frontal deverá atender às seguintes descrições: </w:t>
      </w:r>
    </w:p>
    <w:p w14:paraId="44F6FC1F" w14:textId="79E5E4C1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lastRenderedPageBreak/>
        <w:t xml:space="preserve">I </w:t>
      </w:r>
      <w:r w:rsidR="00486D12" w:rsidRPr="00DE752F">
        <w:rPr>
          <w:rFonts w:ascii="Century Gothic" w:hAnsi="Century Gothic"/>
          <w:bCs/>
          <w:sz w:val="17"/>
          <w:szCs w:val="17"/>
        </w:rPr>
        <w:t>–</w:t>
      </w:r>
      <w:r w:rsidRPr="00DE752F">
        <w:rPr>
          <w:rFonts w:ascii="Century Gothic" w:hAnsi="Century Gothic"/>
          <w:bCs/>
          <w:sz w:val="17"/>
          <w:szCs w:val="17"/>
        </w:rPr>
        <w:t xml:space="preserve"> quando a edificação possuir muro de divisa com o passeio público, o recuo deverá ser de, no mínimo, 0,70m (setenta centímetros);</w:t>
      </w:r>
    </w:p>
    <w:p w14:paraId="0BE69766" w14:textId="38DEC025" w:rsidR="00BB1A41" w:rsidRPr="00DE752F" w:rsidRDefault="00BB1A41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 II </w:t>
      </w:r>
      <w:r w:rsidR="00486D12" w:rsidRPr="00DE752F">
        <w:rPr>
          <w:rFonts w:ascii="Century Gothic" w:hAnsi="Century Gothic"/>
          <w:bCs/>
          <w:sz w:val="17"/>
          <w:szCs w:val="17"/>
        </w:rPr>
        <w:t>–</w:t>
      </w:r>
      <w:r w:rsidRPr="00DE752F">
        <w:rPr>
          <w:rFonts w:ascii="Century Gothic" w:hAnsi="Century Gothic"/>
          <w:bCs/>
          <w:sz w:val="17"/>
          <w:szCs w:val="17"/>
        </w:rPr>
        <w:t xml:space="preserve"> quando a edificação não possuir muro de divisa com o pass</w:t>
      </w:r>
      <w:r w:rsidR="00486D12" w:rsidRPr="00DE752F">
        <w:rPr>
          <w:rFonts w:ascii="Century Gothic" w:hAnsi="Century Gothic"/>
          <w:bCs/>
          <w:sz w:val="17"/>
          <w:szCs w:val="17"/>
        </w:rPr>
        <w:t>e</w:t>
      </w:r>
      <w:r w:rsidRPr="00DE752F">
        <w:rPr>
          <w:rFonts w:ascii="Century Gothic" w:hAnsi="Century Gothic"/>
          <w:bCs/>
          <w:sz w:val="17"/>
          <w:szCs w:val="17"/>
        </w:rPr>
        <w:t>io público, o recuo poderá ter qualquer medida.</w:t>
      </w:r>
    </w:p>
    <w:p w14:paraId="4B79CA4F" w14:textId="01CAE5C0" w:rsidR="00D17E5C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 xml:space="preserve">Art. 4º </w:t>
      </w:r>
      <w:r w:rsidR="00486D12" w:rsidRPr="00DE752F">
        <w:rPr>
          <w:rFonts w:ascii="Century Gothic" w:hAnsi="Century Gothic"/>
          <w:bCs/>
          <w:sz w:val="17"/>
          <w:szCs w:val="17"/>
        </w:rPr>
        <w:t>Os pedidos de regularização das edificações deverão ser formulados pelos interessados em requerimento específico dirigido ao Chefe do Departamento de Obras e Engenharia, até o dia 31 de dezembro de 2026, instruindo-os com os seguintes documentos, sob pena de indeferimento:</w:t>
      </w:r>
    </w:p>
    <w:p w14:paraId="71849516" w14:textId="73FB4384" w:rsidR="00486D12" w:rsidRPr="00DE752F" w:rsidRDefault="00486D12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I – comprovante de pagamento das taxas e emolumentos respectivos;</w:t>
      </w:r>
    </w:p>
    <w:p w14:paraId="05097AE4" w14:textId="51818D77" w:rsidR="00486D12" w:rsidRPr="00DE752F" w:rsidRDefault="00486D12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II </w:t>
      </w:r>
      <w:r w:rsidR="001736EB" w:rsidRPr="00DE752F">
        <w:rPr>
          <w:rFonts w:ascii="Century Gothic" w:hAnsi="Century Gothic"/>
          <w:bCs/>
          <w:sz w:val="17"/>
          <w:szCs w:val="17"/>
        </w:rPr>
        <w:t>–</w:t>
      </w:r>
      <w:r w:rsidRPr="00DE752F">
        <w:rPr>
          <w:rFonts w:ascii="Century Gothic" w:hAnsi="Century Gothic"/>
          <w:bCs/>
          <w:sz w:val="17"/>
          <w:szCs w:val="17"/>
        </w:rPr>
        <w:t xml:space="preserve"> certidão negativa de débito do imóvel onde se localiza a edificação para a qual se pretende a regularização, emitida, no máximo, há 30 (trinta) dias contados da data do protocolo do pedido de regularização; </w:t>
      </w:r>
    </w:p>
    <w:p w14:paraId="670F2F1B" w14:textId="52C383B1" w:rsidR="00486D12" w:rsidRPr="00DE752F" w:rsidRDefault="00486D12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III – prova de propriedade ou posse do imóvel onde se localiza a edificação para a qual se pretende a regularização, feita através de certidão emitida pelo Cartório de Registro de Imóveis local há, no máximo, 90 </w:t>
      </w:r>
      <w:r w:rsidR="001736EB" w:rsidRPr="00DE752F">
        <w:rPr>
          <w:rFonts w:ascii="Century Gothic" w:hAnsi="Century Gothic"/>
          <w:bCs/>
          <w:sz w:val="17"/>
          <w:szCs w:val="17"/>
        </w:rPr>
        <w:t xml:space="preserve">(noventa) </w:t>
      </w:r>
      <w:r w:rsidRPr="00DE752F">
        <w:rPr>
          <w:rFonts w:ascii="Century Gothic" w:hAnsi="Century Gothic"/>
          <w:bCs/>
          <w:sz w:val="17"/>
          <w:szCs w:val="17"/>
        </w:rPr>
        <w:t>dias</w:t>
      </w:r>
      <w:r w:rsidR="001736EB" w:rsidRPr="00DE752F">
        <w:rPr>
          <w:rFonts w:ascii="Century Gothic" w:hAnsi="Century Gothic"/>
          <w:bCs/>
          <w:sz w:val="17"/>
          <w:szCs w:val="17"/>
        </w:rPr>
        <w:t xml:space="preserve"> contados da data do pedido de regularização</w:t>
      </w:r>
      <w:r w:rsidRPr="00DE752F">
        <w:rPr>
          <w:rFonts w:ascii="Century Gothic" w:hAnsi="Century Gothic"/>
          <w:bCs/>
          <w:sz w:val="17"/>
          <w:szCs w:val="17"/>
        </w:rPr>
        <w:t xml:space="preserve">; </w:t>
      </w:r>
    </w:p>
    <w:p w14:paraId="24CE9F81" w14:textId="5B651737" w:rsidR="00486D12" w:rsidRPr="00DE752F" w:rsidRDefault="00486D12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IV </w:t>
      </w:r>
      <w:r w:rsidR="001736EB" w:rsidRPr="00DE752F">
        <w:rPr>
          <w:rFonts w:ascii="Century Gothic" w:hAnsi="Century Gothic"/>
          <w:bCs/>
          <w:sz w:val="17"/>
          <w:szCs w:val="17"/>
        </w:rPr>
        <w:t>–</w:t>
      </w:r>
      <w:r w:rsidRPr="00DE752F">
        <w:rPr>
          <w:rFonts w:ascii="Century Gothic" w:hAnsi="Century Gothic"/>
          <w:bCs/>
          <w:sz w:val="17"/>
          <w:szCs w:val="17"/>
        </w:rPr>
        <w:t xml:space="preserve"> projeto técnico </w:t>
      </w:r>
      <w:r w:rsidR="001736EB" w:rsidRPr="00DE752F">
        <w:rPr>
          <w:rFonts w:ascii="Century Gothic" w:hAnsi="Century Gothic"/>
          <w:bCs/>
          <w:sz w:val="17"/>
          <w:szCs w:val="17"/>
        </w:rPr>
        <w:t>simplificado</w:t>
      </w:r>
      <w:r w:rsidRPr="00DE752F">
        <w:rPr>
          <w:rFonts w:ascii="Century Gothic" w:hAnsi="Century Gothic"/>
          <w:bCs/>
          <w:sz w:val="17"/>
          <w:szCs w:val="17"/>
        </w:rPr>
        <w:t xml:space="preserve"> de regularização da edificação, assinado por profissional competente para a sua elaboração, de acordo com a legislação edilícia vigente</w:t>
      </w:r>
      <w:r w:rsidR="001736EB" w:rsidRPr="00DE752F">
        <w:rPr>
          <w:rFonts w:ascii="Century Gothic" w:hAnsi="Century Gothic"/>
          <w:bCs/>
          <w:sz w:val="17"/>
          <w:szCs w:val="17"/>
        </w:rPr>
        <w:t>, devendo nele ser incluído, se necessário, detalhes técnicos específicos para sua compreensão</w:t>
      </w:r>
      <w:r w:rsidRPr="00DE752F">
        <w:rPr>
          <w:rFonts w:ascii="Century Gothic" w:hAnsi="Century Gothic"/>
          <w:bCs/>
          <w:sz w:val="17"/>
          <w:szCs w:val="17"/>
        </w:rPr>
        <w:t xml:space="preserve">; </w:t>
      </w:r>
    </w:p>
    <w:p w14:paraId="24A76547" w14:textId="77777777" w:rsidR="001736EB" w:rsidRPr="00DE752F" w:rsidRDefault="00486D12" w:rsidP="001736EB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V </w:t>
      </w:r>
      <w:r w:rsidR="001736EB" w:rsidRPr="00DE752F">
        <w:rPr>
          <w:rFonts w:ascii="Century Gothic" w:hAnsi="Century Gothic"/>
          <w:bCs/>
          <w:sz w:val="17"/>
          <w:szCs w:val="17"/>
        </w:rPr>
        <w:t>–</w:t>
      </w:r>
      <w:r w:rsidRPr="00DE752F">
        <w:rPr>
          <w:rFonts w:ascii="Century Gothic" w:hAnsi="Century Gothic"/>
          <w:bCs/>
          <w:sz w:val="17"/>
          <w:szCs w:val="17"/>
        </w:rPr>
        <w:t xml:space="preserve"> documento de anuência de que trata o art. 2° desta lei, se for o caso; </w:t>
      </w:r>
    </w:p>
    <w:p w14:paraId="29A0FDFE" w14:textId="77777777" w:rsidR="001736EB" w:rsidRPr="00DE752F" w:rsidRDefault="00486D12" w:rsidP="001736EB">
      <w:pPr>
        <w:widowControl w:val="0"/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VI </w:t>
      </w:r>
      <w:r w:rsidR="001736EB" w:rsidRPr="00DE752F">
        <w:rPr>
          <w:rFonts w:ascii="Century Gothic" w:hAnsi="Century Gothic"/>
          <w:bCs/>
          <w:sz w:val="17"/>
          <w:szCs w:val="17"/>
        </w:rPr>
        <w:t>–</w:t>
      </w:r>
      <w:r w:rsidRPr="00DE752F">
        <w:rPr>
          <w:rFonts w:ascii="Century Gothic" w:hAnsi="Century Gothic"/>
          <w:bCs/>
          <w:sz w:val="17"/>
          <w:szCs w:val="17"/>
        </w:rPr>
        <w:t xml:space="preserve"> prova de conclusão da edificação até a data de entrada em vigência desta Lei, através da declaração escrita de, pelo menos, 2 (duas) pessoas, preferencialmente confrontantes do imóvel, com firma reconhecida em cartório, onde reconheçam que a edificação existen</w:t>
      </w:r>
      <w:r w:rsidR="001736EB" w:rsidRPr="00DE752F">
        <w:rPr>
          <w:rFonts w:ascii="Century Gothic" w:hAnsi="Century Gothic"/>
          <w:bCs/>
          <w:sz w:val="17"/>
          <w:szCs w:val="17"/>
        </w:rPr>
        <w:t xml:space="preserve">te àquela data corresponde exatamente à constante do projeto técnico completo de regularização, sem quaisquer modificações. </w:t>
      </w:r>
    </w:p>
    <w:p w14:paraId="57341FF3" w14:textId="77777777" w:rsidR="001736EB" w:rsidRPr="00DE752F" w:rsidRDefault="001736EB" w:rsidP="001736EB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§ 1°. Para efeitos do disposto no inciso III deste artigo, considerar-se-á somente a posse "ad </w:t>
      </w:r>
      <w:proofErr w:type="spellStart"/>
      <w:r w:rsidRPr="00DE752F">
        <w:rPr>
          <w:rFonts w:ascii="Century Gothic" w:hAnsi="Century Gothic"/>
          <w:bCs/>
          <w:sz w:val="17"/>
          <w:szCs w:val="17"/>
        </w:rPr>
        <w:t>usucapionem</w:t>
      </w:r>
      <w:proofErr w:type="spellEnd"/>
      <w:r w:rsidRPr="00DE752F">
        <w:rPr>
          <w:rFonts w:ascii="Century Gothic" w:hAnsi="Century Gothic"/>
          <w:bCs/>
          <w:sz w:val="17"/>
          <w:szCs w:val="17"/>
        </w:rPr>
        <w:t xml:space="preserve">", que atribui ao seu titular a condição de contribuinte do Imposto Predial e Territorial Urbano — IPTU, nos termos da legislação municipal. </w:t>
      </w:r>
    </w:p>
    <w:p w14:paraId="3D574CB6" w14:textId="203CCA93" w:rsidR="001736EB" w:rsidRPr="00DE752F" w:rsidRDefault="001736EB" w:rsidP="001736EB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§ 2°. O declarante que, na declaração a que se refere o inciso VI deste artigo, falsear a verdade, será denunciado às autoridades policiais competentes pelo crime de falsidade ideológica previsto no art. 299 do Código Penal.</w:t>
      </w:r>
    </w:p>
    <w:p w14:paraId="35817004" w14:textId="0C658465" w:rsidR="001736EB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 xml:space="preserve">Art. 5º </w:t>
      </w:r>
      <w:r w:rsidR="001736EB" w:rsidRPr="00DE752F">
        <w:rPr>
          <w:rFonts w:ascii="Century Gothic" w:hAnsi="Century Gothic"/>
          <w:bCs/>
          <w:sz w:val="17"/>
          <w:szCs w:val="17"/>
        </w:rPr>
        <w:t xml:space="preserve">O requerimento de regularização da edificação será processado e, não havendo óbices técnicos ou legais, aprovado pelo Departamento de Obras e Engenharia. </w:t>
      </w:r>
    </w:p>
    <w:p w14:paraId="0CC5EF4E" w14:textId="77777777" w:rsidR="001736EB" w:rsidRPr="00DE752F" w:rsidRDefault="001736EB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§ 1°. Ao apreciar preliminarmente o projeto técnico de regularização, estando este em desacordo com esta lei ou não satisfazendo condições mínimas de salubridade e segurança, poderá o responsável pela sua análise ao interessado as providências ou modificações necessárias para a sua análise </w:t>
      </w:r>
      <w:r w:rsidRPr="00DE752F">
        <w:rPr>
          <w:rFonts w:ascii="Century Gothic" w:hAnsi="Century Gothic"/>
          <w:bCs/>
          <w:sz w:val="17"/>
          <w:szCs w:val="17"/>
        </w:rPr>
        <w:lastRenderedPageBreak/>
        <w:t xml:space="preserve">final e eventual aprovação, as quais deverão ser satisfeitas no prazo de 30 (trinta) dias, sob pena de indeferimento do requerimento. </w:t>
      </w:r>
    </w:p>
    <w:p w14:paraId="4B02C54B" w14:textId="41B30B51" w:rsidR="00D17E5C" w:rsidRPr="00DE752F" w:rsidRDefault="001736EB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§ 2°. Aos projetos técnicos de regularização de edificações que já estejam tramitando junto ao Departamento de Obras Particulares e Fiscalização, quando da entrada em vigência desta lei, independerão de novo requerimento do interessado para a sua apreciação.</w:t>
      </w:r>
    </w:p>
    <w:p w14:paraId="068E58C6" w14:textId="38865426" w:rsidR="00FE4621" w:rsidRPr="00DE752F" w:rsidRDefault="00FE4621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 xml:space="preserve">Art. 6° </w:t>
      </w:r>
      <w:r w:rsidRPr="00DE752F">
        <w:rPr>
          <w:rFonts w:ascii="Century Gothic" w:hAnsi="Century Gothic"/>
          <w:bCs/>
          <w:sz w:val="17"/>
          <w:szCs w:val="17"/>
        </w:rPr>
        <w:t>O Poder Executivo poderá regulamentar, por meio de decreto, os critérios, procedimentos e demais condições operacionais para a execução desta Lei</w:t>
      </w:r>
      <w:r w:rsidR="00950C07" w:rsidRPr="00DE752F">
        <w:rPr>
          <w:rFonts w:ascii="Century Gothic" w:hAnsi="Century Gothic"/>
          <w:bCs/>
          <w:sz w:val="17"/>
          <w:szCs w:val="17"/>
        </w:rPr>
        <w:t>, a contar da data de sua publicação</w:t>
      </w:r>
      <w:r w:rsidRPr="00DE752F">
        <w:rPr>
          <w:rFonts w:ascii="Century Gothic" w:hAnsi="Century Gothic"/>
          <w:bCs/>
          <w:sz w:val="17"/>
          <w:szCs w:val="17"/>
        </w:rPr>
        <w:t>.</w:t>
      </w:r>
    </w:p>
    <w:p w14:paraId="1A93E9C9" w14:textId="462C1EAE" w:rsidR="00D17E5C" w:rsidRPr="00DE752F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 xml:space="preserve">Art. </w:t>
      </w:r>
      <w:r w:rsidR="00FE4621" w:rsidRPr="00DE752F">
        <w:rPr>
          <w:rFonts w:ascii="Century Gothic" w:hAnsi="Century Gothic"/>
          <w:b/>
          <w:sz w:val="17"/>
          <w:szCs w:val="17"/>
        </w:rPr>
        <w:t>7</w:t>
      </w:r>
      <w:r w:rsidRPr="00DE752F">
        <w:rPr>
          <w:rFonts w:ascii="Century Gothic" w:hAnsi="Century Gothic"/>
          <w:b/>
          <w:sz w:val="17"/>
          <w:szCs w:val="17"/>
        </w:rPr>
        <w:t xml:space="preserve">º </w:t>
      </w:r>
      <w:r w:rsidR="001736EB" w:rsidRPr="00DE752F">
        <w:rPr>
          <w:rFonts w:ascii="Century Gothic" w:hAnsi="Century Gothic"/>
          <w:bCs/>
          <w:sz w:val="17"/>
          <w:szCs w:val="17"/>
        </w:rPr>
        <w:t>Esta Lei entra em vigor na data de sua publicação, revogadas as disposições em contrário.</w:t>
      </w:r>
    </w:p>
    <w:p w14:paraId="3F233C3D" w14:textId="77777777" w:rsidR="00D17E5C" w:rsidRPr="00DE752F" w:rsidRDefault="00D17E5C" w:rsidP="00D17E5C">
      <w:pPr>
        <w:spacing w:line="360" w:lineRule="auto"/>
        <w:ind w:firstLine="1134"/>
        <w:jc w:val="both"/>
        <w:rPr>
          <w:rFonts w:ascii="Century Gothic" w:hAnsi="Century Gothic"/>
          <w:b/>
          <w:sz w:val="17"/>
          <w:szCs w:val="17"/>
        </w:rPr>
      </w:pPr>
    </w:p>
    <w:p w14:paraId="067EE237" w14:textId="77777777" w:rsidR="00D17E5C" w:rsidRPr="00DE752F" w:rsidRDefault="00D17E5C" w:rsidP="00D17E5C">
      <w:pPr>
        <w:ind w:firstLine="1134"/>
        <w:jc w:val="center"/>
        <w:rPr>
          <w:rFonts w:ascii="Century Gothic" w:hAnsi="Century Gothic"/>
          <w:b/>
          <w:sz w:val="17"/>
          <w:szCs w:val="17"/>
        </w:rPr>
      </w:pPr>
    </w:p>
    <w:p w14:paraId="7D8353E6" w14:textId="77777777" w:rsidR="009B52BB" w:rsidRPr="00DE752F" w:rsidRDefault="009B52BB" w:rsidP="00D17E5C">
      <w:pPr>
        <w:ind w:firstLine="1134"/>
        <w:jc w:val="center"/>
        <w:rPr>
          <w:rFonts w:ascii="Century Gothic" w:hAnsi="Century Gothic"/>
          <w:b/>
          <w:sz w:val="17"/>
          <w:szCs w:val="17"/>
        </w:rPr>
      </w:pPr>
    </w:p>
    <w:p w14:paraId="6077DBFC" w14:textId="799933F1" w:rsidR="00D17E5C" w:rsidRPr="00DE752F" w:rsidRDefault="00D17E5C" w:rsidP="00A04ED5">
      <w:pPr>
        <w:spacing w:line="360" w:lineRule="auto"/>
        <w:ind w:firstLine="1134"/>
        <w:jc w:val="right"/>
        <w:rPr>
          <w:rFonts w:ascii="Century Gothic" w:hAnsi="Century Gothic"/>
          <w:sz w:val="17"/>
          <w:szCs w:val="17"/>
        </w:rPr>
      </w:pPr>
      <w:r w:rsidRPr="00DE752F">
        <w:rPr>
          <w:rFonts w:ascii="Century Gothic" w:hAnsi="Century Gothic"/>
          <w:sz w:val="17"/>
          <w:szCs w:val="17"/>
        </w:rPr>
        <w:t>Sales Oliveira – SP, ... de ... de 202</w:t>
      </w:r>
      <w:r w:rsidR="00A04ED5" w:rsidRPr="00DE752F">
        <w:rPr>
          <w:rFonts w:ascii="Century Gothic" w:hAnsi="Century Gothic"/>
          <w:sz w:val="17"/>
          <w:szCs w:val="17"/>
        </w:rPr>
        <w:t>6</w:t>
      </w:r>
      <w:r w:rsidRPr="00DE752F">
        <w:rPr>
          <w:rFonts w:ascii="Century Gothic" w:hAnsi="Century Gothic"/>
          <w:sz w:val="17"/>
          <w:szCs w:val="17"/>
        </w:rPr>
        <w:t>.</w:t>
      </w:r>
    </w:p>
    <w:p w14:paraId="713F3560" w14:textId="77777777" w:rsidR="00D17E5C" w:rsidRDefault="00D17E5C" w:rsidP="00D17E5C">
      <w:pPr>
        <w:rPr>
          <w:rFonts w:ascii="Century Gothic" w:hAnsi="Century Gothic"/>
          <w:sz w:val="17"/>
          <w:szCs w:val="17"/>
        </w:rPr>
      </w:pPr>
    </w:p>
    <w:p w14:paraId="012F32B4" w14:textId="77777777" w:rsidR="00A46130" w:rsidRPr="00DE752F" w:rsidRDefault="00A46130" w:rsidP="00D17E5C">
      <w:pPr>
        <w:rPr>
          <w:rFonts w:ascii="Century Gothic" w:hAnsi="Century Gothic"/>
          <w:sz w:val="17"/>
          <w:szCs w:val="17"/>
        </w:rPr>
      </w:pPr>
    </w:p>
    <w:p w14:paraId="20EF941F" w14:textId="77777777" w:rsidR="00D17E5C" w:rsidRPr="00DE752F" w:rsidRDefault="00D17E5C" w:rsidP="00D17E5C">
      <w:pPr>
        <w:jc w:val="center"/>
        <w:rPr>
          <w:rFonts w:ascii="Century Gothic" w:hAnsi="Century Gothic"/>
          <w:b/>
          <w:sz w:val="17"/>
          <w:szCs w:val="17"/>
        </w:rPr>
      </w:pPr>
    </w:p>
    <w:p w14:paraId="47726AEF" w14:textId="77777777" w:rsidR="00BC3C05" w:rsidRPr="00DE752F" w:rsidRDefault="00BC3C05" w:rsidP="00BC3C05">
      <w:pPr>
        <w:jc w:val="center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>MÔNICA DA SILVA FAVARIM</w:t>
      </w:r>
    </w:p>
    <w:p w14:paraId="0B7D3C54" w14:textId="77777777" w:rsidR="00BC3C05" w:rsidRPr="00DE752F" w:rsidRDefault="00BC3C05" w:rsidP="00BC3C05">
      <w:pPr>
        <w:jc w:val="center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>Prefeit</w:t>
      </w:r>
      <w:r>
        <w:rPr>
          <w:rFonts w:ascii="Century Gothic" w:hAnsi="Century Gothic"/>
          <w:b/>
          <w:sz w:val="17"/>
          <w:szCs w:val="17"/>
        </w:rPr>
        <w:t>a</w:t>
      </w:r>
      <w:r w:rsidRPr="00DE752F">
        <w:rPr>
          <w:rFonts w:ascii="Century Gothic" w:hAnsi="Century Gothic"/>
          <w:b/>
          <w:sz w:val="17"/>
          <w:szCs w:val="17"/>
        </w:rPr>
        <w:t xml:space="preserve"> </w:t>
      </w:r>
      <w:r>
        <w:rPr>
          <w:rFonts w:ascii="Century Gothic" w:hAnsi="Century Gothic"/>
          <w:b/>
          <w:sz w:val="17"/>
          <w:szCs w:val="17"/>
        </w:rPr>
        <w:t>M</w:t>
      </w:r>
      <w:r w:rsidRPr="00DE752F">
        <w:rPr>
          <w:rFonts w:ascii="Century Gothic" w:hAnsi="Century Gothic"/>
          <w:b/>
          <w:sz w:val="17"/>
          <w:szCs w:val="17"/>
        </w:rPr>
        <w:t>unicipal</w:t>
      </w:r>
    </w:p>
    <w:p w14:paraId="1EDF2752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ECAC999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433D0625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7E94BD65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53C28499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219792A0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1F57B074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18324AF5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28D5C8E2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07202EDD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752E8894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7F484E80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CB2059F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B143AAD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50D90F2B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D407E52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62B792F7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5A781805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0F509A60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6A9A0F0D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44BBF300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5C743BE2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5652BB27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18DA094C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8C5CD07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0CB112C3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51C991CE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2D2A0399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7B7E0210" w14:textId="77777777" w:rsidR="001324C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4C74D4BC" w14:textId="77777777" w:rsidR="00A01D6A" w:rsidRDefault="00A01D6A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031069E2" w14:textId="77777777" w:rsidR="00A01D6A" w:rsidRDefault="00A01D6A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FA7ECB3" w14:textId="77777777" w:rsidR="00A01D6A" w:rsidRDefault="00A01D6A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65B7ECDC" w14:textId="77777777" w:rsidR="00A01D6A" w:rsidRDefault="00A01D6A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1982934" w14:textId="77777777" w:rsidR="001324CF" w:rsidRPr="00DE752F" w:rsidRDefault="001324CF" w:rsidP="00BC3C05">
      <w:pPr>
        <w:rPr>
          <w:rFonts w:ascii="Century Gothic" w:hAnsi="Century Gothic"/>
          <w:b/>
          <w:sz w:val="17"/>
          <w:szCs w:val="17"/>
        </w:rPr>
      </w:pPr>
    </w:p>
    <w:p w14:paraId="1E7514F4" w14:textId="440AC05F" w:rsidR="001324CF" w:rsidRDefault="001324CF" w:rsidP="001324CF">
      <w:pPr>
        <w:jc w:val="center"/>
        <w:rPr>
          <w:rFonts w:ascii="Century Gothic" w:hAnsi="Century Gothic"/>
          <w:b/>
          <w:sz w:val="17"/>
          <w:szCs w:val="17"/>
          <w:u w:val="single"/>
        </w:rPr>
      </w:pPr>
      <w:r w:rsidRPr="00DE752F">
        <w:rPr>
          <w:rFonts w:ascii="Century Gothic" w:hAnsi="Century Gothic"/>
          <w:b/>
          <w:sz w:val="17"/>
          <w:szCs w:val="17"/>
          <w:u w:val="single"/>
        </w:rPr>
        <w:lastRenderedPageBreak/>
        <w:t>EXPOSIÇÃO DE MOTIVOS</w:t>
      </w:r>
    </w:p>
    <w:p w14:paraId="0C75099F" w14:textId="77777777" w:rsidR="00A01D6A" w:rsidRPr="00DE752F" w:rsidRDefault="00A01D6A" w:rsidP="001324CF">
      <w:pPr>
        <w:jc w:val="center"/>
        <w:rPr>
          <w:rFonts w:ascii="Century Gothic" w:hAnsi="Century Gothic"/>
          <w:b/>
          <w:sz w:val="17"/>
          <w:szCs w:val="17"/>
          <w:u w:val="single"/>
        </w:rPr>
      </w:pPr>
    </w:p>
    <w:p w14:paraId="15299EE5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3164D9EE" w14:textId="79CD7048" w:rsidR="001324CF" w:rsidRDefault="00A01D6A" w:rsidP="00A01D6A">
      <w:pPr>
        <w:spacing w:line="360" w:lineRule="auto"/>
        <w:jc w:val="both"/>
        <w:rPr>
          <w:rFonts w:ascii="Century Gothic" w:hAnsi="Century Gothic"/>
          <w:b/>
          <w:sz w:val="17"/>
          <w:szCs w:val="17"/>
        </w:rPr>
      </w:pPr>
      <w:r>
        <w:rPr>
          <w:rFonts w:ascii="Century Gothic" w:hAnsi="Century Gothic"/>
          <w:b/>
          <w:sz w:val="17"/>
          <w:szCs w:val="17"/>
        </w:rPr>
        <w:t>Senhor Presidente,</w:t>
      </w:r>
    </w:p>
    <w:p w14:paraId="57A6D961" w14:textId="73C62783" w:rsidR="00A01D6A" w:rsidRPr="00DE752F" w:rsidRDefault="00A01D6A" w:rsidP="00A01D6A">
      <w:pPr>
        <w:spacing w:line="360" w:lineRule="auto"/>
        <w:jc w:val="both"/>
        <w:rPr>
          <w:rFonts w:ascii="Century Gothic" w:hAnsi="Century Gothic"/>
          <w:b/>
          <w:sz w:val="17"/>
          <w:szCs w:val="17"/>
        </w:rPr>
      </w:pPr>
      <w:r>
        <w:rPr>
          <w:rFonts w:ascii="Century Gothic" w:hAnsi="Century Gothic"/>
          <w:b/>
          <w:sz w:val="17"/>
          <w:szCs w:val="17"/>
        </w:rPr>
        <w:t>Senhores Vereadores,</w:t>
      </w:r>
    </w:p>
    <w:p w14:paraId="4FDF513C" w14:textId="77777777" w:rsidR="001324CF" w:rsidRPr="00DE752F" w:rsidRDefault="001324CF" w:rsidP="00A04ED5">
      <w:pPr>
        <w:jc w:val="center"/>
        <w:rPr>
          <w:rFonts w:ascii="Century Gothic" w:hAnsi="Century Gothic"/>
          <w:b/>
          <w:sz w:val="17"/>
          <w:szCs w:val="17"/>
        </w:rPr>
      </w:pPr>
    </w:p>
    <w:p w14:paraId="013BFC80" w14:textId="672EFE7A" w:rsidR="00A01D6A" w:rsidRDefault="001324CF" w:rsidP="00A01D6A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>Submet</w:t>
      </w:r>
      <w:r w:rsidR="00A01D6A">
        <w:rPr>
          <w:rFonts w:ascii="Century Gothic" w:hAnsi="Century Gothic"/>
          <w:bCs/>
          <w:sz w:val="17"/>
          <w:szCs w:val="17"/>
        </w:rPr>
        <w:t>o</w:t>
      </w:r>
      <w:r w:rsidRPr="00DE752F">
        <w:rPr>
          <w:rFonts w:ascii="Century Gothic" w:hAnsi="Century Gothic"/>
          <w:bCs/>
          <w:sz w:val="17"/>
          <w:szCs w:val="17"/>
        </w:rPr>
        <w:t xml:space="preserve"> à </w:t>
      </w:r>
      <w:r w:rsidR="00A01D6A">
        <w:rPr>
          <w:rFonts w:ascii="Century Gothic" w:hAnsi="Century Gothic"/>
          <w:bCs/>
          <w:sz w:val="17"/>
          <w:szCs w:val="17"/>
        </w:rPr>
        <w:t xml:space="preserve">elevada apreciação desta Egrégia Câmara Municipal o incluso </w:t>
      </w:r>
      <w:r w:rsidR="00A01D6A" w:rsidRPr="00DE752F">
        <w:rPr>
          <w:rFonts w:ascii="Century Gothic" w:hAnsi="Century Gothic"/>
          <w:bCs/>
          <w:sz w:val="17"/>
          <w:szCs w:val="17"/>
        </w:rPr>
        <w:t>Projeto</w:t>
      </w:r>
      <w:r w:rsidRPr="00DE752F">
        <w:rPr>
          <w:rFonts w:ascii="Century Gothic" w:hAnsi="Century Gothic"/>
          <w:bCs/>
          <w:sz w:val="17"/>
          <w:szCs w:val="17"/>
        </w:rPr>
        <w:t xml:space="preserve"> de Lei Complementar que</w:t>
      </w:r>
      <w:r w:rsidR="00A01D6A">
        <w:rPr>
          <w:rFonts w:ascii="Century Gothic" w:hAnsi="Century Gothic"/>
          <w:bCs/>
          <w:sz w:val="17"/>
          <w:szCs w:val="17"/>
        </w:rPr>
        <w:t xml:space="preserve"> </w:t>
      </w:r>
      <w:r w:rsidR="00A01D6A">
        <w:rPr>
          <w:rFonts w:ascii="Century Gothic" w:hAnsi="Century Gothic"/>
          <w:sz w:val="17"/>
          <w:szCs w:val="17"/>
        </w:rPr>
        <w:t>“</w:t>
      </w:r>
      <w:r w:rsidR="00A01D6A">
        <w:rPr>
          <w:rFonts w:ascii="Century Gothic" w:hAnsi="Century Gothic"/>
          <w:sz w:val="17"/>
          <w:szCs w:val="17"/>
        </w:rPr>
        <w:t>Di</w:t>
      </w:r>
      <w:r w:rsidR="00A01D6A" w:rsidRPr="00DE752F">
        <w:rPr>
          <w:rFonts w:ascii="Century Gothic" w:hAnsi="Century Gothic"/>
          <w:sz w:val="17"/>
          <w:szCs w:val="17"/>
        </w:rPr>
        <w:t xml:space="preserve">spõe sobre a regularização de edificações concluídas em desacordo com a legislação urbanística e edilícia vigente </w:t>
      </w:r>
      <w:r w:rsidR="00A01D6A">
        <w:rPr>
          <w:rFonts w:ascii="Century Gothic" w:hAnsi="Century Gothic"/>
          <w:sz w:val="17"/>
          <w:szCs w:val="17"/>
        </w:rPr>
        <w:t xml:space="preserve">do Município de Sales Oliveira/SP </w:t>
      </w:r>
      <w:r w:rsidR="00A01D6A" w:rsidRPr="00DE752F">
        <w:rPr>
          <w:rFonts w:ascii="Century Gothic" w:hAnsi="Century Gothic"/>
          <w:sz w:val="17"/>
          <w:szCs w:val="17"/>
        </w:rPr>
        <w:t>e dá outras providências."</w:t>
      </w:r>
    </w:p>
    <w:p w14:paraId="446E320F" w14:textId="77777777" w:rsidR="001324CF" w:rsidRPr="00DE752F" w:rsidRDefault="001324CF" w:rsidP="00A01D6A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De maneira preliminar, é relevante esclarecer que esta proposta de lei complementar visa permitir que os proprietários de imóveis com áreas construídas irregularmente até a data de publicação deste projeto possam efetuar a regularização dessas áreas, registrando-as, posteriormente, em suas matrículas e possibilitando a atualização do cadastro municipal, além da regular cobrança de tributos sobre as referidas construções. </w:t>
      </w:r>
    </w:p>
    <w:p w14:paraId="5E597D5E" w14:textId="77777777" w:rsidR="001324CF" w:rsidRPr="00DE752F" w:rsidRDefault="001324CF" w:rsidP="00A01D6A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O objetivo é regularizar as áreas construídas de forma irregular, situações já consolidadas, o que afetará diretamente a questão da tributação sobre esses imóveis. Com a regularização e a emissão dos devidos certificados de conclusão, o município passará a reconhecer e cadastrar essas edificações, fazendo com que o imposto incidente sobre elas seja calculado com base na área real construída, refletindo de maneira mais justa o cumprimento das obrigações fiscais pelos contribuintes e, assim, evitando a perda de receitas públicas. </w:t>
      </w:r>
    </w:p>
    <w:p w14:paraId="0F940CC0" w14:textId="063946B0" w:rsidR="001324CF" w:rsidRPr="00DE752F" w:rsidRDefault="001324CF" w:rsidP="00A01D6A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 w:rsidRPr="00DE752F">
        <w:rPr>
          <w:rFonts w:ascii="Century Gothic" w:hAnsi="Century Gothic"/>
          <w:bCs/>
          <w:sz w:val="17"/>
          <w:szCs w:val="17"/>
        </w:rPr>
        <w:t xml:space="preserve">Ademais, os proprietários dessas edificações irregulares terão a possibilidade de regularizar seus registros nos Cartórios de nosso Município, o que certamente contribuirá para o acesso a futuras linhas de crédito para reformas e novas construções, incentivando, no caso de edificações comerciais irregulares, o aumento de suas receitas e a expansão dos seus negócios, ação de interesse público para nossa cidade. </w:t>
      </w:r>
    </w:p>
    <w:p w14:paraId="00DAE0D2" w14:textId="27488D14" w:rsidR="001324CF" w:rsidRPr="00DE752F" w:rsidRDefault="00A01D6A" w:rsidP="00BC3C05">
      <w:pPr>
        <w:spacing w:after="240" w:line="360" w:lineRule="auto"/>
        <w:ind w:firstLine="1134"/>
        <w:jc w:val="both"/>
        <w:rPr>
          <w:rFonts w:ascii="Century Gothic" w:hAnsi="Century Gothic"/>
          <w:bCs/>
          <w:sz w:val="17"/>
          <w:szCs w:val="17"/>
        </w:rPr>
      </w:pPr>
      <w:r>
        <w:rPr>
          <w:rFonts w:ascii="Century Gothic" w:hAnsi="Century Gothic"/>
          <w:bCs/>
          <w:sz w:val="17"/>
          <w:szCs w:val="17"/>
        </w:rPr>
        <w:t>Diante do exposto</w:t>
      </w:r>
      <w:r w:rsidR="001324CF" w:rsidRPr="00DE752F">
        <w:rPr>
          <w:rFonts w:ascii="Century Gothic" w:hAnsi="Century Gothic"/>
          <w:bCs/>
          <w:sz w:val="17"/>
          <w:szCs w:val="17"/>
        </w:rPr>
        <w:t>, solicit</w:t>
      </w:r>
      <w:r w:rsidR="00BC3C05">
        <w:rPr>
          <w:rFonts w:ascii="Century Gothic" w:hAnsi="Century Gothic"/>
          <w:bCs/>
          <w:sz w:val="17"/>
          <w:szCs w:val="17"/>
        </w:rPr>
        <w:t>o</w:t>
      </w:r>
      <w:r w:rsidR="001324CF" w:rsidRPr="00DE752F">
        <w:rPr>
          <w:rFonts w:ascii="Century Gothic" w:hAnsi="Century Gothic"/>
          <w:bCs/>
          <w:sz w:val="17"/>
          <w:szCs w:val="17"/>
        </w:rPr>
        <w:t xml:space="preserve"> aos Nobres Vereadores </w:t>
      </w:r>
      <w:r w:rsidR="00BC3C05">
        <w:rPr>
          <w:rFonts w:ascii="Century Gothic" w:hAnsi="Century Gothic"/>
          <w:bCs/>
          <w:sz w:val="17"/>
          <w:szCs w:val="17"/>
        </w:rPr>
        <w:t xml:space="preserve">a </w:t>
      </w:r>
      <w:r w:rsidR="001324CF" w:rsidRPr="00DE752F">
        <w:rPr>
          <w:rFonts w:ascii="Century Gothic" w:hAnsi="Century Gothic"/>
          <w:bCs/>
          <w:sz w:val="17"/>
          <w:szCs w:val="17"/>
        </w:rPr>
        <w:t>aprov</w:t>
      </w:r>
      <w:r w:rsidR="00BC3C05">
        <w:rPr>
          <w:rFonts w:ascii="Century Gothic" w:hAnsi="Century Gothic"/>
          <w:bCs/>
          <w:sz w:val="17"/>
          <w:szCs w:val="17"/>
        </w:rPr>
        <w:t>ação do presente Projeto de Lei Complementar.</w:t>
      </w:r>
    </w:p>
    <w:p w14:paraId="19D921B6" w14:textId="77777777" w:rsidR="001324CF" w:rsidRPr="00DE752F" w:rsidRDefault="001324CF" w:rsidP="001324CF">
      <w:pPr>
        <w:spacing w:line="360" w:lineRule="auto"/>
        <w:ind w:firstLine="1134"/>
        <w:jc w:val="right"/>
        <w:rPr>
          <w:rFonts w:ascii="Century Gothic" w:hAnsi="Century Gothic"/>
          <w:sz w:val="17"/>
          <w:szCs w:val="17"/>
        </w:rPr>
      </w:pPr>
      <w:r w:rsidRPr="00DE752F">
        <w:rPr>
          <w:rFonts w:ascii="Century Gothic" w:hAnsi="Century Gothic"/>
          <w:sz w:val="17"/>
          <w:szCs w:val="17"/>
        </w:rPr>
        <w:t>Sales Oliveira – SP, ... de ... de 2026.</w:t>
      </w:r>
    </w:p>
    <w:p w14:paraId="39EEF060" w14:textId="77777777" w:rsidR="001324CF" w:rsidRDefault="001324CF" w:rsidP="001324CF">
      <w:pPr>
        <w:rPr>
          <w:rFonts w:ascii="Century Gothic" w:hAnsi="Century Gothic"/>
          <w:sz w:val="17"/>
          <w:szCs w:val="17"/>
        </w:rPr>
      </w:pPr>
    </w:p>
    <w:p w14:paraId="57BD552C" w14:textId="77777777" w:rsidR="00BC3C05" w:rsidRPr="00DE752F" w:rsidRDefault="00BC3C05" w:rsidP="001324CF">
      <w:pPr>
        <w:rPr>
          <w:rFonts w:ascii="Century Gothic" w:hAnsi="Century Gothic"/>
          <w:sz w:val="17"/>
          <w:szCs w:val="17"/>
        </w:rPr>
      </w:pPr>
    </w:p>
    <w:p w14:paraId="1E8861A1" w14:textId="77777777" w:rsidR="001324CF" w:rsidRPr="00DE752F" w:rsidRDefault="001324CF" w:rsidP="001324CF">
      <w:pPr>
        <w:jc w:val="center"/>
        <w:rPr>
          <w:rFonts w:ascii="Century Gothic" w:hAnsi="Century Gothic"/>
          <w:b/>
          <w:sz w:val="17"/>
          <w:szCs w:val="17"/>
        </w:rPr>
      </w:pPr>
    </w:p>
    <w:p w14:paraId="71160D4A" w14:textId="77777777" w:rsidR="001324CF" w:rsidRPr="00DE752F" w:rsidRDefault="001324CF" w:rsidP="001324CF">
      <w:pPr>
        <w:jc w:val="center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>MÔNICA DA SILVA FAVARIM</w:t>
      </w:r>
    </w:p>
    <w:p w14:paraId="7608CBBC" w14:textId="122DF0F7" w:rsidR="001324CF" w:rsidRPr="00DE752F" w:rsidRDefault="00BC3C05" w:rsidP="001324CF">
      <w:pPr>
        <w:jc w:val="center"/>
        <w:rPr>
          <w:rFonts w:ascii="Century Gothic" w:hAnsi="Century Gothic"/>
          <w:b/>
          <w:sz w:val="17"/>
          <w:szCs w:val="17"/>
        </w:rPr>
      </w:pPr>
      <w:r w:rsidRPr="00DE752F">
        <w:rPr>
          <w:rFonts w:ascii="Century Gothic" w:hAnsi="Century Gothic"/>
          <w:b/>
          <w:sz w:val="17"/>
          <w:szCs w:val="17"/>
        </w:rPr>
        <w:t>Prefeit</w:t>
      </w:r>
      <w:r>
        <w:rPr>
          <w:rFonts w:ascii="Century Gothic" w:hAnsi="Century Gothic"/>
          <w:b/>
          <w:sz w:val="17"/>
          <w:szCs w:val="17"/>
        </w:rPr>
        <w:t>a</w:t>
      </w:r>
      <w:r w:rsidRPr="00DE752F">
        <w:rPr>
          <w:rFonts w:ascii="Century Gothic" w:hAnsi="Century Gothic"/>
          <w:b/>
          <w:sz w:val="17"/>
          <w:szCs w:val="17"/>
        </w:rPr>
        <w:t xml:space="preserve"> </w:t>
      </w:r>
      <w:r>
        <w:rPr>
          <w:rFonts w:ascii="Century Gothic" w:hAnsi="Century Gothic"/>
          <w:b/>
          <w:sz w:val="17"/>
          <w:szCs w:val="17"/>
        </w:rPr>
        <w:t>M</w:t>
      </w:r>
      <w:r w:rsidRPr="00DE752F">
        <w:rPr>
          <w:rFonts w:ascii="Century Gothic" w:hAnsi="Century Gothic"/>
          <w:b/>
          <w:sz w:val="17"/>
          <w:szCs w:val="17"/>
        </w:rPr>
        <w:t>unicipal</w:t>
      </w:r>
    </w:p>
    <w:p w14:paraId="69EBE5BB" w14:textId="77777777" w:rsidR="001324CF" w:rsidRPr="001324CF" w:rsidRDefault="001324CF" w:rsidP="001324CF">
      <w:pPr>
        <w:spacing w:after="240" w:line="360" w:lineRule="auto"/>
        <w:jc w:val="both"/>
        <w:rPr>
          <w:rFonts w:ascii="Century Gothic" w:hAnsi="Century Gothic"/>
          <w:bCs/>
        </w:rPr>
      </w:pPr>
    </w:p>
    <w:sectPr w:rsidR="001324CF" w:rsidRPr="001324C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AD2469" w14:textId="77777777" w:rsidR="008A7ABF" w:rsidRDefault="008A7ABF">
      <w:r>
        <w:separator/>
      </w:r>
    </w:p>
  </w:endnote>
  <w:endnote w:type="continuationSeparator" w:id="0">
    <w:p w14:paraId="3A7225AC" w14:textId="77777777" w:rsidR="008A7ABF" w:rsidRDefault="008A7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354B53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50364" w14:textId="77777777" w:rsidR="008A7ABF" w:rsidRDefault="008A7ABF">
      <w:r>
        <w:separator/>
      </w:r>
    </w:p>
  </w:footnote>
  <w:footnote w:type="continuationSeparator" w:id="0">
    <w:p w14:paraId="2498E729" w14:textId="77777777" w:rsidR="008A7ABF" w:rsidRDefault="008A7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6457455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32910F87"/>
    <w:multiLevelType w:val="multilevel"/>
    <w:tmpl w:val="D96A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5"/>
  </w:num>
  <w:num w:numId="2" w16cid:durableId="1636718750">
    <w:abstractNumId w:val="1"/>
  </w:num>
  <w:num w:numId="3" w16cid:durableId="966932256">
    <w:abstractNumId w:val="7"/>
  </w:num>
  <w:num w:numId="4" w16cid:durableId="172189992">
    <w:abstractNumId w:val="4"/>
  </w:num>
  <w:num w:numId="5" w16cid:durableId="1675720226">
    <w:abstractNumId w:val="6"/>
  </w:num>
  <w:num w:numId="6" w16cid:durableId="24603210">
    <w:abstractNumId w:val="0"/>
  </w:num>
  <w:num w:numId="7" w16cid:durableId="172375611">
    <w:abstractNumId w:val="2"/>
  </w:num>
  <w:num w:numId="8" w16cid:durableId="18482154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5BBA"/>
    <w:rsid w:val="0001338B"/>
    <w:rsid w:val="00017B39"/>
    <w:rsid w:val="000251A3"/>
    <w:rsid w:val="000267A2"/>
    <w:rsid w:val="00026D32"/>
    <w:rsid w:val="00027917"/>
    <w:rsid w:val="00030848"/>
    <w:rsid w:val="00033381"/>
    <w:rsid w:val="00034188"/>
    <w:rsid w:val="00034986"/>
    <w:rsid w:val="0004577C"/>
    <w:rsid w:val="00050BAD"/>
    <w:rsid w:val="000540AE"/>
    <w:rsid w:val="0006062C"/>
    <w:rsid w:val="00061155"/>
    <w:rsid w:val="00062B51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0788"/>
    <w:rsid w:val="000A215E"/>
    <w:rsid w:val="000A2AFB"/>
    <w:rsid w:val="000A36A8"/>
    <w:rsid w:val="000A440E"/>
    <w:rsid w:val="000A49A6"/>
    <w:rsid w:val="000A4DEB"/>
    <w:rsid w:val="000A5817"/>
    <w:rsid w:val="000A636D"/>
    <w:rsid w:val="000B4BBE"/>
    <w:rsid w:val="000B4F27"/>
    <w:rsid w:val="000B535B"/>
    <w:rsid w:val="000C377D"/>
    <w:rsid w:val="000C459F"/>
    <w:rsid w:val="000D3406"/>
    <w:rsid w:val="000D3456"/>
    <w:rsid w:val="000D3F22"/>
    <w:rsid w:val="000D5F97"/>
    <w:rsid w:val="000D7408"/>
    <w:rsid w:val="000E1CBE"/>
    <w:rsid w:val="000F3274"/>
    <w:rsid w:val="000F39D0"/>
    <w:rsid w:val="000F6E7C"/>
    <w:rsid w:val="000F7B3C"/>
    <w:rsid w:val="00100E97"/>
    <w:rsid w:val="00103527"/>
    <w:rsid w:val="00105045"/>
    <w:rsid w:val="00110080"/>
    <w:rsid w:val="00112D98"/>
    <w:rsid w:val="00112DC8"/>
    <w:rsid w:val="00120C9A"/>
    <w:rsid w:val="001270B7"/>
    <w:rsid w:val="001270BC"/>
    <w:rsid w:val="0012740B"/>
    <w:rsid w:val="00127545"/>
    <w:rsid w:val="001324CF"/>
    <w:rsid w:val="0013319F"/>
    <w:rsid w:val="001334BF"/>
    <w:rsid w:val="00135B02"/>
    <w:rsid w:val="001379AD"/>
    <w:rsid w:val="00146CE4"/>
    <w:rsid w:val="00147659"/>
    <w:rsid w:val="00147D24"/>
    <w:rsid w:val="00151D25"/>
    <w:rsid w:val="00152DD4"/>
    <w:rsid w:val="001532E3"/>
    <w:rsid w:val="001549EC"/>
    <w:rsid w:val="00170746"/>
    <w:rsid w:val="00173025"/>
    <w:rsid w:val="001736EB"/>
    <w:rsid w:val="00173770"/>
    <w:rsid w:val="00173AB0"/>
    <w:rsid w:val="00176C08"/>
    <w:rsid w:val="00182AB5"/>
    <w:rsid w:val="00191C3B"/>
    <w:rsid w:val="00193E97"/>
    <w:rsid w:val="001A0869"/>
    <w:rsid w:val="001A79BE"/>
    <w:rsid w:val="001B0712"/>
    <w:rsid w:val="001B0D7E"/>
    <w:rsid w:val="001B354C"/>
    <w:rsid w:val="001B64E8"/>
    <w:rsid w:val="001C1516"/>
    <w:rsid w:val="001C4531"/>
    <w:rsid w:val="001C4EF7"/>
    <w:rsid w:val="001C6B12"/>
    <w:rsid w:val="001D30E6"/>
    <w:rsid w:val="001D4ADC"/>
    <w:rsid w:val="001E02DD"/>
    <w:rsid w:val="001E04C5"/>
    <w:rsid w:val="001E32B1"/>
    <w:rsid w:val="001E634A"/>
    <w:rsid w:val="001F0C47"/>
    <w:rsid w:val="001F1BD4"/>
    <w:rsid w:val="001F28A3"/>
    <w:rsid w:val="001F49D4"/>
    <w:rsid w:val="001F7F38"/>
    <w:rsid w:val="002015E1"/>
    <w:rsid w:val="00204B03"/>
    <w:rsid w:val="00204BC6"/>
    <w:rsid w:val="00206C1A"/>
    <w:rsid w:val="00206F30"/>
    <w:rsid w:val="00214BF2"/>
    <w:rsid w:val="00214CAC"/>
    <w:rsid w:val="0021723B"/>
    <w:rsid w:val="00221D1C"/>
    <w:rsid w:val="00221FC2"/>
    <w:rsid w:val="00225A92"/>
    <w:rsid w:val="00232400"/>
    <w:rsid w:val="00232626"/>
    <w:rsid w:val="00235B32"/>
    <w:rsid w:val="0024010D"/>
    <w:rsid w:val="0024016E"/>
    <w:rsid w:val="00244FE4"/>
    <w:rsid w:val="00245392"/>
    <w:rsid w:val="00245EC3"/>
    <w:rsid w:val="0024650B"/>
    <w:rsid w:val="00247A3B"/>
    <w:rsid w:val="002518A0"/>
    <w:rsid w:val="002670F2"/>
    <w:rsid w:val="00267439"/>
    <w:rsid w:val="00267521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C0AF7"/>
    <w:rsid w:val="002D3D6B"/>
    <w:rsid w:val="002D492E"/>
    <w:rsid w:val="002D5145"/>
    <w:rsid w:val="002E0BAA"/>
    <w:rsid w:val="002E31FA"/>
    <w:rsid w:val="002E34E6"/>
    <w:rsid w:val="002E4317"/>
    <w:rsid w:val="002E7397"/>
    <w:rsid w:val="002E7D33"/>
    <w:rsid w:val="002F0A05"/>
    <w:rsid w:val="002F1FCA"/>
    <w:rsid w:val="002F7177"/>
    <w:rsid w:val="003008D4"/>
    <w:rsid w:val="003114EA"/>
    <w:rsid w:val="00311B76"/>
    <w:rsid w:val="0031207D"/>
    <w:rsid w:val="00314FD4"/>
    <w:rsid w:val="003215B1"/>
    <w:rsid w:val="00321B0F"/>
    <w:rsid w:val="00323503"/>
    <w:rsid w:val="00324395"/>
    <w:rsid w:val="003416AA"/>
    <w:rsid w:val="00343A48"/>
    <w:rsid w:val="0034676A"/>
    <w:rsid w:val="00347B36"/>
    <w:rsid w:val="003503CB"/>
    <w:rsid w:val="00352854"/>
    <w:rsid w:val="00356662"/>
    <w:rsid w:val="003670FF"/>
    <w:rsid w:val="00373985"/>
    <w:rsid w:val="00384C79"/>
    <w:rsid w:val="00386EE7"/>
    <w:rsid w:val="00393F4F"/>
    <w:rsid w:val="003947AA"/>
    <w:rsid w:val="003A0F1D"/>
    <w:rsid w:val="003A1BD5"/>
    <w:rsid w:val="003B7444"/>
    <w:rsid w:val="003C5636"/>
    <w:rsid w:val="003C7A2E"/>
    <w:rsid w:val="003D15BC"/>
    <w:rsid w:val="003D61DC"/>
    <w:rsid w:val="003E42E1"/>
    <w:rsid w:val="003E4378"/>
    <w:rsid w:val="003F0C1A"/>
    <w:rsid w:val="003F225C"/>
    <w:rsid w:val="003F7E42"/>
    <w:rsid w:val="004020ED"/>
    <w:rsid w:val="00411A0E"/>
    <w:rsid w:val="00420809"/>
    <w:rsid w:val="004218AC"/>
    <w:rsid w:val="0042754A"/>
    <w:rsid w:val="00431949"/>
    <w:rsid w:val="00433065"/>
    <w:rsid w:val="00441E67"/>
    <w:rsid w:val="004462B9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86D12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C384A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00E8"/>
    <w:rsid w:val="00516313"/>
    <w:rsid w:val="005238A1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129"/>
    <w:rsid w:val="005E02D6"/>
    <w:rsid w:val="005E2115"/>
    <w:rsid w:val="005E2607"/>
    <w:rsid w:val="005E4D17"/>
    <w:rsid w:val="005E696B"/>
    <w:rsid w:val="006007CD"/>
    <w:rsid w:val="00601D18"/>
    <w:rsid w:val="006065E7"/>
    <w:rsid w:val="00614B82"/>
    <w:rsid w:val="00620F4E"/>
    <w:rsid w:val="006215F4"/>
    <w:rsid w:val="00623EDD"/>
    <w:rsid w:val="00624DF2"/>
    <w:rsid w:val="00633D88"/>
    <w:rsid w:val="00640144"/>
    <w:rsid w:val="00642405"/>
    <w:rsid w:val="00642E44"/>
    <w:rsid w:val="00643B4C"/>
    <w:rsid w:val="00645F5E"/>
    <w:rsid w:val="00654DDE"/>
    <w:rsid w:val="00657BD3"/>
    <w:rsid w:val="00660DB3"/>
    <w:rsid w:val="00667596"/>
    <w:rsid w:val="00673056"/>
    <w:rsid w:val="0067324A"/>
    <w:rsid w:val="006760FA"/>
    <w:rsid w:val="00681D3E"/>
    <w:rsid w:val="00682F40"/>
    <w:rsid w:val="006832B1"/>
    <w:rsid w:val="00684E53"/>
    <w:rsid w:val="006860A4"/>
    <w:rsid w:val="00686EF0"/>
    <w:rsid w:val="00690217"/>
    <w:rsid w:val="006914EB"/>
    <w:rsid w:val="00693D9B"/>
    <w:rsid w:val="006A28F1"/>
    <w:rsid w:val="006B2315"/>
    <w:rsid w:val="006B2D8E"/>
    <w:rsid w:val="006B2EC4"/>
    <w:rsid w:val="006B5387"/>
    <w:rsid w:val="006C0D2F"/>
    <w:rsid w:val="006C2B87"/>
    <w:rsid w:val="006C3CC9"/>
    <w:rsid w:val="006C62DE"/>
    <w:rsid w:val="006D751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23A3D"/>
    <w:rsid w:val="00725893"/>
    <w:rsid w:val="00730203"/>
    <w:rsid w:val="007316B6"/>
    <w:rsid w:val="00744548"/>
    <w:rsid w:val="00745473"/>
    <w:rsid w:val="00755960"/>
    <w:rsid w:val="00756266"/>
    <w:rsid w:val="00757ACC"/>
    <w:rsid w:val="00763594"/>
    <w:rsid w:val="00763988"/>
    <w:rsid w:val="00763E3B"/>
    <w:rsid w:val="007673EC"/>
    <w:rsid w:val="0077048B"/>
    <w:rsid w:val="007715ED"/>
    <w:rsid w:val="007727B9"/>
    <w:rsid w:val="007739C4"/>
    <w:rsid w:val="00777665"/>
    <w:rsid w:val="007803F0"/>
    <w:rsid w:val="007806EA"/>
    <w:rsid w:val="00785578"/>
    <w:rsid w:val="007872FC"/>
    <w:rsid w:val="007942F5"/>
    <w:rsid w:val="007945DE"/>
    <w:rsid w:val="007B3E64"/>
    <w:rsid w:val="007B4DA1"/>
    <w:rsid w:val="007C318F"/>
    <w:rsid w:val="007C526A"/>
    <w:rsid w:val="007D1CDC"/>
    <w:rsid w:val="007D4951"/>
    <w:rsid w:val="007D51D4"/>
    <w:rsid w:val="007D5F81"/>
    <w:rsid w:val="007E20AC"/>
    <w:rsid w:val="007E286C"/>
    <w:rsid w:val="007E5488"/>
    <w:rsid w:val="007F2E3B"/>
    <w:rsid w:val="007F6592"/>
    <w:rsid w:val="007F7CE4"/>
    <w:rsid w:val="00800882"/>
    <w:rsid w:val="00805091"/>
    <w:rsid w:val="00811E6A"/>
    <w:rsid w:val="00823EE9"/>
    <w:rsid w:val="008255CA"/>
    <w:rsid w:val="00831113"/>
    <w:rsid w:val="008348A0"/>
    <w:rsid w:val="00850E16"/>
    <w:rsid w:val="0085171F"/>
    <w:rsid w:val="00861ACB"/>
    <w:rsid w:val="00861F0A"/>
    <w:rsid w:val="00862530"/>
    <w:rsid w:val="00862F50"/>
    <w:rsid w:val="00870210"/>
    <w:rsid w:val="00873FD2"/>
    <w:rsid w:val="00876D8B"/>
    <w:rsid w:val="00884AFA"/>
    <w:rsid w:val="00894EC0"/>
    <w:rsid w:val="0089506B"/>
    <w:rsid w:val="008A1D5E"/>
    <w:rsid w:val="008A7ABF"/>
    <w:rsid w:val="008B00AB"/>
    <w:rsid w:val="008B60E8"/>
    <w:rsid w:val="008B6E84"/>
    <w:rsid w:val="008C019E"/>
    <w:rsid w:val="008C05EF"/>
    <w:rsid w:val="008C3E69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16548"/>
    <w:rsid w:val="00921140"/>
    <w:rsid w:val="00927087"/>
    <w:rsid w:val="00927D7D"/>
    <w:rsid w:val="00934285"/>
    <w:rsid w:val="009372F5"/>
    <w:rsid w:val="0094549A"/>
    <w:rsid w:val="009462C8"/>
    <w:rsid w:val="00950C07"/>
    <w:rsid w:val="00953717"/>
    <w:rsid w:val="00953AD0"/>
    <w:rsid w:val="00954D3D"/>
    <w:rsid w:val="00955E63"/>
    <w:rsid w:val="009649B4"/>
    <w:rsid w:val="00966453"/>
    <w:rsid w:val="0097794F"/>
    <w:rsid w:val="00980903"/>
    <w:rsid w:val="0098374B"/>
    <w:rsid w:val="00986930"/>
    <w:rsid w:val="00991873"/>
    <w:rsid w:val="00993EFA"/>
    <w:rsid w:val="00996DD2"/>
    <w:rsid w:val="00997099"/>
    <w:rsid w:val="009A118B"/>
    <w:rsid w:val="009A34ED"/>
    <w:rsid w:val="009A3C74"/>
    <w:rsid w:val="009A5570"/>
    <w:rsid w:val="009A6F05"/>
    <w:rsid w:val="009B03C3"/>
    <w:rsid w:val="009B0B61"/>
    <w:rsid w:val="009B52BB"/>
    <w:rsid w:val="009B5C76"/>
    <w:rsid w:val="009C15A0"/>
    <w:rsid w:val="009C588D"/>
    <w:rsid w:val="009C72E3"/>
    <w:rsid w:val="009D06AC"/>
    <w:rsid w:val="009D2BFC"/>
    <w:rsid w:val="009D5FE1"/>
    <w:rsid w:val="009E0119"/>
    <w:rsid w:val="009E28C9"/>
    <w:rsid w:val="009E527C"/>
    <w:rsid w:val="009F25AC"/>
    <w:rsid w:val="00A01D6A"/>
    <w:rsid w:val="00A04ED5"/>
    <w:rsid w:val="00A06A02"/>
    <w:rsid w:val="00A07171"/>
    <w:rsid w:val="00A15507"/>
    <w:rsid w:val="00A15600"/>
    <w:rsid w:val="00A173B7"/>
    <w:rsid w:val="00A21745"/>
    <w:rsid w:val="00A223FC"/>
    <w:rsid w:val="00A33ABC"/>
    <w:rsid w:val="00A35F09"/>
    <w:rsid w:val="00A377CD"/>
    <w:rsid w:val="00A37D74"/>
    <w:rsid w:val="00A41DD6"/>
    <w:rsid w:val="00A439DC"/>
    <w:rsid w:val="00A46130"/>
    <w:rsid w:val="00A47282"/>
    <w:rsid w:val="00A47558"/>
    <w:rsid w:val="00A62E9B"/>
    <w:rsid w:val="00A70D87"/>
    <w:rsid w:val="00A73A28"/>
    <w:rsid w:val="00A74EC5"/>
    <w:rsid w:val="00A802F8"/>
    <w:rsid w:val="00A82EE0"/>
    <w:rsid w:val="00A90794"/>
    <w:rsid w:val="00A91F4C"/>
    <w:rsid w:val="00A93A63"/>
    <w:rsid w:val="00A96270"/>
    <w:rsid w:val="00AA0A95"/>
    <w:rsid w:val="00AA1D3C"/>
    <w:rsid w:val="00AA5DA3"/>
    <w:rsid w:val="00AA77E5"/>
    <w:rsid w:val="00AB2DD9"/>
    <w:rsid w:val="00AC1DC1"/>
    <w:rsid w:val="00AC213B"/>
    <w:rsid w:val="00AD0D09"/>
    <w:rsid w:val="00AD359D"/>
    <w:rsid w:val="00AD4E42"/>
    <w:rsid w:val="00AD5DFF"/>
    <w:rsid w:val="00AD6A7B"/>
    <w:rsid w:val="00AF5AA8"/>
    <w:rsid w:val="00AF73CD"/>
    <w:rsid w:val="00B004DF"/>
    <w:rsid w:val="00B0130D"/>
    <w:rsid w:val="00B03490"/>
    <w:rsid w:val="00B1430F"/>
    <w:rsid w:val="00B17802"/>
    <w:rsid w:val="00B25FD4"/>
    <w:rsid w:val="00B26AB1"/>
    <w:rsid w:val="00B30080"/>
    <w:rsid w:val="00B4489C"/>
    <w:rsid w:val="00B44E88"/>
    <w:rsid w:val="00B45D94"/>
    <w:rsid w:val="00B5038F"/>
    <w:rsid w:val="00B56541"/>
    <w:rsid w:val="00B56F92"/>
    <w:rsid w:val="00B612EB"/>
    <w:rsid w:val="00B62665"/>
    <w:rsid w:val="00B7692A"/>
    <w:rsid w:val="00B816AE"/>
    <w:rsid w:val="00B850A6"/>
    <w:rsid w:val="00B94CC7"/>
    <w:rsid w:val="00BA5E4A"/>
    <w:rsid w:val="00BB1A41"/>
    <w:rsid w:val="00BB415E"/>
    <w:rsid w:val="00BB4473"/>
    <w:rsid w:val="00BB7024"/>
    <w:rsid w:val="00BB730D"/>
    <w:rsid w:val="00BC3980"/>
    <w:rsid w:val="00BC3C05"/>
    <w:rsid w:val="00BD035A"/>
    <w:rsid w:val="00BE071B"/>
    <w:rsid w:val="00BE21E6"/>
    <w:rsid w:val="00BE6B58"/>
    <w:rsid w:val="00BF630E"/>
    <w:rsid w:val="00C012AE"/>
    <w:rsid w:val="00C026BB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1FBC"/>
    <w:rsid w:val="00C47E8D"/>
    <w:rsid w:val="00C552BE"/>
    <w:rsid w:val="00C56884"/>
    <w:rsid w:val="00C57A46"/>
    <w:rsid w:val="00C635AD"/>
    <w:rsid w:val="00C675BB"/>
    <w:rsid w:val="00C67812"/>
    <w:rsid w:val="00C74431"/>
    <w:rsid w:val="00C74D6C"/>
    <w:rsid w:val="00C75275"/>
    <w:rsid w:val="00C843C8"/>
    <w:rsid w:val="00C873E7"/>
    <w:rsid w:val="00C90ECA"/>
    <w:rsid w:val="00CA1FD1"/>
    <w:rsid w:val="00CA5B77"/>
    <w:rsid w:val="00CA5CD2"/>
    <w:rsid w:val="00CB0F8E"/>
    <w:rsid w:val="00CC65FA"/>
    <w:rsid w:val="00CC77C7"/>
    <w:rsid w:val="00CD0A70"/>
    <w:rsid w:val="00CE4DED"/>
    <w:rsid w:val="00CF4BAB"/>
    <w:rsid w:val="00D0226C"/>
    <w:rsid w:val="00D02352"/>
    <w:rsid w:val="00D141C8"/>
    <w:rsid w:val="00D144FE"/>
    <w:rsid w:val="00D14D33"/>
    <w:rsid w:val="00D17E5C"/>
    <w:rsid w:val="00D2429D"/>
    <w:rsid w:val="00D26FB4"/>
    <w:rsid w:val="00D44B7E"/>
    <w:rsid w:val="00D46215"/>
    <w:rsid w:val="00D526BF"/>
    <w:rsid w:val="00D539D5"/>
    <w:rsid w:val="00D55D06"/>
    <w:rsid w:val="00D62D92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156E"/>
    <w:rsid w:val="00DC213F"/>
    <w:rsid w:val="00DC2F4F"/>
    <w:rsid w:val="00DC5693"/>
    <w:rsid w:val="00DC6814"/>
    <w:rsid w:val="00DC7A10"/>
    <w:rsid w:val="00DD4BDB"/>
    <w:rsid w:val="00DD4E60"/>
    <w:rsid w:val="00DD6505"/>
    <w:rsid w:val="00DE03C7"/>
    <w:rsid w:val="00DE0F0C"/>
    <w:rsid w:val="00DE41D3"/>
    <w:rsid w:val="00DE752F"/>
    <w:rsid w:val="00DE7BDF"/>
    <w:rsid w:val="00DF00BB"/>
    <w:rsid w:val="00DF17B0"/>
    <w:rsid w:val="00E0095C"/>
    <w:rsid w:val="00E052E2"/>
    <w:rsid w:val="00E07615"/>
    <w:rsid w:val="00E078A9"/>
    <w:rsid w:val="00E17209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04A9"/>
    <w:rsid w:val="00E61C17"/>
    <w:rsid w:val="00E62738"/>
    <w:rsid w:val="00E70724"/>
    <w:rsid w:val="00E72178"/>
    <w:rsid w:val="00E84E6F"/>
    <w:rsid w:val="00E85383"/>
    <w:rsid w:val="00E85BD6"/>
    <w:rsid w:val="00E9093C"/>
    <w:rsid w:val="00E9693F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477"/>
    <w:rsid w:val="00EE17E2"/>
    <w:rsid w:val="00EF1506"/>
    <w:rsid w:val="00EF2A5A"/>
    <w:rsid w:val="00EF3F78"/>
    <w:rsid w:val="00F0502D"/>
    <w:rsid w:val="00F052CD"/>
    <w:rsid w:val="00F05D01"/>
    <w:rsid w:val="00F15C65"/>
    <w:rsid w:val="00F23319"/>
    <w:rsid w:val="00F24376"/>
    <w:rsid w:val="00F367AB"/>
    <w:rsid w:val="00F62DAB"/>
    <w:rsid w:val="00F63B4B"/>
    <w:rsid w:val="00F7175D"/>
    <w:rsid w:val="00F72FE9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6A43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4621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2316</TotalTime>
  <Pages>6</Pages>
  <Words>1866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11923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286</cp:revision>
  <cp:lastPrinted>2025-05-15T15:24:00Z</cp:lastPrinted>
  <dcterms:created xsi:type="dcterms:W3CDTF">2023-02-13T12:52:00Z</dcterms:created>
  <dcterms:modified xsi:type="dcterms:W3CDTF">2026-03-31T13:18:00Z</dcterms:modified>
</cp:coreProperties>
</file>