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5738E7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1194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45C42">
        <w:rPr>
          <w:rFonts w:ascii="Times New Roman" w:hAnsi="Times New Roman"/>
          <w:sz w:val="24"/>
          <w:szCs w:val="24"/>
          <w:lang w:val="pt-PT"/>
        </w:rPr>
        <w:t>27 de 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45C42">
        <w:rPr>
          <w:rFonts w:ascii="Times New Roman" w:hAnsi="Times New Roman"/>
          <w:sz w:val="24"/>
        </w:rPr>
        <w:t>26 de setembro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445C42">
        <w:rPr>
          <w:rFonts w:ascii="Times New Roman" w:hAnsi="Times New Roman"/>
          <w:sz w:val="24"/>
        </w:rPr>
        <w:t>Cria o circuito ‘Mais saúde’ de caminhada e corrida de rua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E1E6F-AE6B-4083-B1EB-B094C4DB0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2017-09-27T15:00:00Z</dcterms:created>
  <dcterms:modified xsi:type="dcterms:W3CDTF">2017-09-29T13:01:00Z</dcterms:modified>
</cp:coreProperties>
</file>