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802" w:rsidRDefault="00604802" w:rsidP="00604802">
      <w:bookmarkStart w:id="0" w:name="OLE_LINK21"/>
      <w:bookmarkStart w:id="1" w:name="OLE_LINK22"/>
    </w:p>
    <w:p w:rsidR="00604802" w:rsidRDefault="00604802" w:rsidP="00604802">
      <w:pPr>
        <w:pStyle w:val="Ttulo4"/>
        <w:rPr>
          <w:b w:val="0"/>
          <w:sz w:val="48"/>
        </w:rPr>
      </w:pPr>
      <w:r>
        <w:rPr>
          <w:b w:val="0"/>
          <w:sz w:val="48"/>
        </w:rPr>
        <w:t>MOÇÃO Nº 03</w:t>
      </w:r>
      <w:r w:rsidR="00A93411">
        <w:rPr>
          <w:b w:val="0"/>
          <w:sz w:val="48"/>
        </w:rPr>
        <w:t>2</w:t>
      </w:r>
      <w:r>
        <w:rPr>
          <w:b w:val="0"/>
          <w:sz w:val="48"/>
        </w:rPr>
        <w:t>/2017</w:t>
      </w:r>
    </w:p>
    <w:p w:rsidR="004F50DA" w:rsidRDefault="004F50DA" w:rsidP="00604802">
      <w:pPr>
        <w:shd w:val="clear" w:color="auto" w:fill="FFFFFF"/>
        <w:spacing w:before="300" w:after="375"/>
        <w:ind w:right="300"/>
        <w:jc w:val="both"/>
        <w:outlineLvl w:val="0"/>
        <w:rPr>
          <w:rFonts w:eastAsia="Times New Roman"/>
          <w:bCs/>
          <w:color w:val="333333"/>
          <w:kern w:val="36"/>
          <w:sz w:val="28"/>
          <w:szCs w:val="28"/>
          <w:lang w:eastAsia="pt-BR"/>
        </w:rPr>
      </w:pPr>
    </w:p>
    <w:bookmarkEnd w:id="0"/>
    <w:bookmarkEnd w:id="1"/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integra o arcabouço jurídico municipal, a Lei nº 2.316/2010 </w:t>
      </w:r>
      <w:proofErr w:type="gramStart"/>
      <w:r>
        <w:rPr>
          <w:rFonts w:ascii="Times New Roman" w:hAnsi="Times New Roman"/>
          <w:color w:val="000000" w:themeColor="text1"/>
          <w:szCs w:val="28"/>
        </w:rPr>
        <w:t>que Institui</w:t>
      </w:r>
      <w:proofErr w:type="gramEnd"/>
      <w:r>
        <w:rPr>
          <w:rFonts w:ascii="Times New Roman" w:hAnsi="Times New Roman"/>
          <w:color w:val="000000" w:themeColor="text1"/>
          <w:szCs w:val="28"/>
        </w:rPr>
        <w:t xml:space="preserve"> o Programa Farmácia Solidária a ser desenvolvido nas unidades básicas de saúde;</w:t>
      </w: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o intuito da Lei é de prover as necessidades de medicamentos das pessoas de baixa renda, isso por intermédio da doação das sobras de medicamentos estocados pela comunidade/sociedade em suas residências;</w:t>
      </w: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é comum a maioria dos pacientes comprar medicamentos para tratamento de patologias, e devido às embalagens vir com quantidades acima do necessário, a sobra acaba ficando na gaveta e muitas vezes descartada no lixo, o que vale ressaltar que essa “sobra” pode ser utilizada por outro paciente por intermédio de orientação dos farmacêuticos da Farmácia Solidária; </w:t>
      </w: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>Considerando que para implantação da Farmácia Solidária, necessário se faz a Secretaria Municipal de Saúde realizar campanhas com o objetivo de estimular as pessoas efetuar doações de medicamentos em bom estado de conservação, com embalagem, bula e prazo de validade de sessenta dias antes da data de validade;</w:t>
      </w: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o munícipe/paciente para </w:t>
      </w:r>
      <w:proofErr w:type="gramStart"/>
      <w:r>
        <w:rPr>
          <w:rFonts w:ascii="Times New Roman" w:hAnsi="Times New Roman"/>
          <w:color w:val="000000" w:themeColor="text1"/>
          <w:szCs w:val="28"/>
        </w:rPr>
        <w:t>beneficiar-se</w:t>
      </w:r>
      <w:proofErr w:type="gramEnd"/>
      <w:r>
        <w:rPr>
          <w:rFonts w:ascii="Times New Roman" w:hAnsi="Times New Roman"/>
          <w:color w:val="000000" w:themeColor="text1"/>
          <w:szCs w:val="28"/>
        </w:rPr>
        <w:t xml:space="preserve"> dos medicamentos da Farmácia Solidária, deverá se cadastrar junto a Secretaria Municipal de Saúde, provando sua hipossuficiência, e dessa forma terá garantido o seu medicamentos conforme disponibilização do estoque; </w:t>
      </w: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Considerando que a Secretaria Municipal de Saúde para implantação da Farmácia Solidária, poderá fazer parceria com organizações </w:t>
      </w:r>
      <w:r>
        <w:rPr>
          <w:rFonts w:ascii="Times New Roman" w:hAnsi="Times New Roman"/>
          <w:color w:val="000000" w:themeColor="text1"/>
          <w:szCs w:val="28"/>
        </w:rPr>
        <w:lastRenderedPageBreak/>
        <w:t>não governamentais no sentido de auxiliar na campanha de arrecadação, ta</w:t>
      </w:r>
      <w:r>
        <w:rPr>
          <w:rFonts w:ascii="Times New Roman" w:hAnsi="Times New Roman"/>
          <w:color w:val="000000" w:themeColor="text1"/>
          <w:szCs w:val="28"/>
        </w:rPr>
        <w:t>is como ROTARY, LIONS, LOJAS MAÇ</w:t>
      </w:r>
      <w:bookmarkStart w:id="2" w:name="_GoBack"/>
      <w:bookmarkEnd w:id="2"/>
      <w:r>
        <w:rPr>
          <w:rFonts w:ascii="Times New Roman" w:hAnsi="Times New Roman"/>
          <w:color w:val="000000" w:themeColor="text1"/>
          <w:szCs w:val="28"/>
        </w:rPr>
        <w:t>ÔNICAS, INSTITUIÇÕES RELIGIOSAS.</w:t>
      </w: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</w:p>
    <w:p w:rsidR="00CC797B" w:rsidRDefault="00CC797B" w:rsidP="00CC797B">
      <w:pPr>
        <w:pStyle w:val="Recuodecorpodetexto"/>
        <w:ind w:firstLine="977"/>
        <w:rPr>
          <w:rFonts w:ascii="Times New Roman" w:hAnsi="Times New Roman"/>
          <w:color w:val="000000" w:themeColor="text1"/>
          <w:szCs w:val="28"/>
        </w:rPr>
      </w:pPr>
      <w:r>
        <w:rPr>
          <w:rFonts w:ascii="Times New Roman" w:hAnsi="Times New Roman"/>
          <w:color w:val="000000" w:themeColor="text1"/>
          <w:szCs w:val="28"/>
        </w:rPr>
        <w:t xml:space="preserve">Com base no exposto, a Câmara Municipal de Embu-Guaçu, nos termos do inciso IV, do artigo 152 da Resolução nº 001/91, apresenta </w:t>
      </w:r>
      <w:r>
        <w:rPr>
          <w:rFonts w:ascii="Times New Roman" w:hAnsi="Times New Roman"/>
          <w:b/>
          <w:color w:val="000000" w:themeColor="text1"/>
          <w:szCs w:val="28"/>
        </w:rPr>
        <w:t>MOÇÃO DE APELO</w:t>
      </w:r>
      <w:r>
        <w:rPr>
          <w:rFonts w:ascii="Times New Roman" w:hAnsi="Times New Roman"/>
          <w:color w:val="000000" w:themeColor="text1"/>
          <w:szCs w:val="28"/>
        </w:rPr>
        <w:t xml:space="preserve"> a Prefeita do Município no sentido de entrar em entendimento com a Secretária Municipal de Saúde, no sentido de ser incluída na agenda governamental a instalação da FARMÁCIA SOLIDÁRIA nas Unidades Básicas de Saúde, com a finalidade de atender os munícipes/pacientes que comprovem a hipossuficiência, dando assim o cumprimento ao preconizado na Lei Municipal nº 2.316/2010.</w:t>
      </w:r>
    </w:p>
    <w:p w:rsidR="00CC797B" w:rsidRDefault="00CC797B" w:rsidP="00CC797B">
      <w:pPr>
        <w:ind w:firstLine="1080"/>
        <w:jc w:val="both"/>
        <w:rPr>
          <w:color w:val="000000" w:themeColor="text1"/>
          <w:sz w:val="28"/>
          <w:szCs w:val="28"/>
        </w:rPr>
      </w:pPr>
    </w:p>
    <w:p w:rsidR="00CC797B" w:rsidRDefault="00CC797B" w:rsidP="00CC797B">
      <w:pPr>
        <w:ind w:firstLine="108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Que do deliberado pelo Plenário, seja dada ciência a Prefeita do Município e a Secretária Municipal de Saúde. </w:t>
      </w:r>
    </w:p>
    <w:p w:rsidR="00CC797B" w:rsidRDefault="00CC797B" w:rsidP="00CC797B">
      <w:pPr>
        <w:ind w:firstLine="1080"/>
        <w:jc w:val="both"/>
        <w:rPr>
          <w:color w:val="000000" w:themeColor="text1"/>
          <w:sz w:val="28"/>
          <w:szCs w:val="28"/>
        </w:rPr>
      </w:pPr>
    </w:p>
    <w:p w:rsidR="00CC797B" w:rsidRDefault="00CC797B" w:rsidP="00CC797B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24 de abril de 2017.</w:t>
      </w:r>
    </w:p>
    <w:p w:rsidR="00CC797B" w:rsidRDefault="00CC797B" w:rsidP="00CC797B">
      <w:pPr>
        <w:jc w:val="both"/>
        <w:rPr>
          <w:sz w:val="28"/>
          <w:szCs w:val="28"/>
        </w:rPr>
      </w:pPr>
    </w:p>
    <w:p w:rsidR="00CC797B" w:rsidRDefault="00CC797B" w:rsidP="00CC797B">
      <w:pPr>
        <w:jc w:val="both"/>
        <w:rPr>
          <w:sz w:val="28"/>
          <w:szCs w:val="28"/>
        </w:rPr>
      </w:pPr>
    </w:p>
    <w:p w:rsidR="00CC797B" w:rsidRDefault="00CC797B" w:rsidP="00CC797B">
      <w:pPr>
        <w:rPr>
          <w:sz w:val="28"/>
          <w:szCs w:val="28"/>
        </w:rPr>
      </w:pPr>
    </w:p>
    <w:p w:rsidR="00CC797B" w:rsidRDefault="00CC797B" w:rsidP="00CC797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Conceição dos Santos</w:t>
      </w:r>
    </w:p>
    <w:p w:rsidR="00CC797B" w:rsidRDefault="00CC797B" w:rsidP="00CC797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Douglas da Analice</w:t>
      </w:r>
    </w:p>
    <w:p w:rsidR="00CC797B" w:rsidRDefault="00CC797B" w:rsidP="00CC797B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Vereador-PDT</w:t>
      </w:r>
    </w:p>
    <w:p w:rsidR="00CC797B" w:rsidRDefault="00CC797B" w:rsidP="00CC797B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CC797B" w:rsidRDefault="00CC797B" w:rsidP="00CC797B">
      <w:pPr>
        <w:tabs>
          <w:tab w:val="left" w:pos="7920"/>
        </w:tabs>
        <w:jc w:val="center"/>
        <w:rPr>
          <w:bCs/>
          <w:sz w:val="28"/>
          <w:szCs w:val="28"/>
        </w:rPr>
      </w:pPr>
    </w:p>
    <w:p w:rsidR="00CC797B" w:rsidRDefault="00CC797B" w:rsidP="00CC797B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APOIO: </w:t>
      </w:r>
    </w:p>
    <w:p w:rsidR="00CC797B" w:rsidRDefault="00CC797B" w:rsidP="00CC797B"/>
    <w:p w:rsidR="00CC797B" w:rsidRDefault="00CC797B" w:rsidP="00CC797B"/>
    <w:p w:rsidR="00CC797B" w:rsidRDefault="00CC797B" w:rsidP="00CC797B"/>
    <w:p w:rsidR="00CC797B" w:rsidRDefault="00CC797B" w:rsidP="00CC797B"/>
    <w:p w:rsidR="00B76839" w:rsidRDefault="00B76839" w:rsidP="00CC797B">
      <w:pPr>
        <w:shd w:val="clear" w:color="auto" w:fill="FFFFFF"/>
        <w:spacing w:before="300" w:after="375"/>
        <w:ind w:right="300"/>
        <w:jc w:val="both"/>
        <w:outlineLvl w:val="0"/>
      </w:pPr>
    </w:p>
    <w:sectPr w:rsidR="00B76839" w:rsidSect="00D73780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4DB" w:rsidRDefault="004F50DA">
      <w:r>
        <w:separator/>
      </w:r>
    </w:p>
  </w:endnote>
  <w:endnote w:type="continuationSeparator" w:id="0">
    <w:p w:rsidR="00F024DB" w:rsidRDefault="004F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-413701769"/>
      <w:docPartObj>
        <w:docPartGallery w:val="Page Numbers (Bottom of Page)"/>
        <w:docPartUnique/>
      </w:docPartObj>
    </w:sdtPr>
    <w:sdtEndPr/>
    <w:sdtContent>
      <w:p w:rsidR="007F723E" w:rsidRPr="006F46F5" w:rsidRDefault="00604802">
        <w:pPr>
          <w:pStyle w:val="Rodap"/>
          <w:jc w:val="center"/>
          <w:rPr>
            <w:sz w:val="16"/>
            <w:szCs w:val="16"/>
          </w:rPr>
        </w:pPr>
        <w:r w:rsidRPr="006F46F5">
          <w:rPr>
            <w:sz w:val="16"/>
            <w:szCs w:val="16"/>
          </w:rPr>
          <w:fldChar w:fldCharType="begin"/>
        </w:r>
        <w:r w:rsidRPr="006F46F5">
          <w:rPr>
            <w:sz w:val="16"/>
            <w:szCs w:val="16"/>
          </w:rPr>
          <w:instrText>PAGE   \* MERGEFORMAT</w:instrText>
        </w:r>
        <w:r w:rsidRPr="006F46F5">
          <w:rPr>
            <w:sz w:val="16"/>
            <w:szCs w:val="16"/>
          </w:rPr>
          <w:fldChar w:fldCharType="separate"/>
        </w:r>
        <w:r w:rsidR="00CC797B">
          <w:rPr>
            <w:noProof/>
            <w:sz w:val="16"/>
            <w:szCs w:val="16"/>
          </w:rPr>
          <w:t>1</w:t>
        </w:r>
        <w:r w:rsidRPr="006F46F5">
          <w:rPr>
            <w:sz w:val="16"/>
            <w:szCs w:val="16"/>
          </w:rPr>
          <w:fldChar w:fldCharType="end"/>
        </w:r>
      </w:p>
    </w:sdtContent>
  </w:sdt>
  <w:p w:rsidR="006D3F3F" w:rsidRDefault="00CC797B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4DB" w:rsidRDefault="004F50DA">
      <w:r>
        <w:separator/>
      </w:r>
    </w:p>
  </w:footnote>
  <w:footnote w:type="continuationSeparator" w:id="0">
    <w:p w:rsidR="00F024DB" w:rsidRDefault="004F50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3F3F" w:rsidRDefault="00604802">
    <w:pPr>
      <w:pStyle w:val="Ttulo2"/>
    </w:pPr>
    <w:r>
      <w:t>PODER LEGISLATIVO</w:t>
    </w:r>
  </w:p>
  <w:p w:rsidR="006D3F3F" w:rsidRDefault="00604802">
    <w:pPr>
      <w:jc w:val="center"/>
    </w:pPr>
    <w:r>
      <w:rPr>
        <w:noProof/>
        <w:lang w:eastAsia="pt-BR"/>
      </w:rPr>
      <w:drawing>
        <wp:inline distT="0" distB="0" distL="0" distR="0" wp14:anchorId="4CBEBFCA" wp14:editId="4CD08644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3F3F" w:rsidRDefault="0060480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D3F3F" w:rsidRDefault="00604802">
    <w:pPr>
      <w:pStyle w:val="Ttulo3"/>
    </w:pPr>
    <w:r>
      <w:t>PALÁCIO VEREADOR ALBERTO RIBEIRO PINTO</w:t>
    </w:r>
  </w:p>
  <w:p w:rsidR="006D3F3F" w:rsidRDefault="00604802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D3F3F" w:rsidRDefault="00604802" w:rsidP="00D7378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D3F3F" w:rsidRDefault="00CC797B">
    <w:pPr>
      <w:jc w:val="center"/>
      <w:rPr>
        <w:rFonts w:ascii="Arial" w:hAnsi="Arial"/>
        <w:b/>
        <w:color w:val="000000"/>
        <w:spacing w:val="30"/>
        <w:sz w:val="16"/>
      </w:rPr>
    </w:pPr>
  </w:p>
  <w:p w:rsidR="006D3F3F" w:rsidRPr="007F723E" w:rsidRDefault="00CC797B">
    <w:pPr>
      <w:jc w:val="center"/>
      <w:rPr>
        <w:b/>
        <w:color w:val="000000"/>
        <w:spacing w:val="3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802"/>
    <w:rsid w:val="00487691"/>
    <w:rsid w:val="004F50DA"/>
    <w:rsid w:val="00604802"/>
    <w:rsid w:val="00A93411"/>
    <w:rsid w:val="00A9487C"/>
    <w:rsid w:val="00B76839"/>
    <w:rsid w:val="00CC797B"/>
    <w:rsid w:val="00D57D7D"/>
    <w:rsid w:val="00F02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6AED39-7689-4C3C-A76E-20795DCC2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480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60480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0480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60480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0480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0480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60480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60480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60480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04802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480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4802"/>
    <w:rPr>
      <w:rFonts w:ascii="Tahoma" w:eastAsia="SimSun" w:hAnsi="Tahoma" w:cs="Tahoma"/>
      <w:sz w:val="16"/>
      <w:szCs w:val="16"/>
      <w:lang w:eastAsia="zh-CN"/>
    </w:rPr>
  </w:style>
  <w:style w:type="paragraph" w:styleId="Recuodecorpodetexto">
    <w:name w:val="Body Text Indent"/>
    <w:basedOn w:val="Normal"/>
    <w:link w:val="RecuodecorpodetextoChar"/>
    <w:semiHidden/>
    <w:unhideWhenUsed/>
    <w:rsid w:val="00CC797B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C797B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0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5</cp:revision>
  <dcterms:created xsi:type="dcterms:W3CDTF">2017-04-25T00:42:00Z</dcterms:created>
  <dcterms:modified xsi:type="dcterms:W3CDTF">2017-04-27T13:35:00Z</dcterms:modified>
</cp:coreProperties>
</file>