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E87" w:rsidRPr="00EC0751" w:rsidRDefault="006F6E87" w:rsidP="00770AA7">
      <w:pPr>
        <w:tabs>
          <w:tab w:val="left" w:pos="900"/>
        </w:tabs>
        <w:spacing w:line="360" w:lineRule="auto"/>
        <w:ind w:right="284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B63A04" w:rsidRPr="00EC0751" w:rsidRDefault="00425B73" w:rsidP="00770AA7">
      <w:pPr>
        <w:tabs>
          <w:tab w:val="left" w:pos="900"/>
        </w:tabs>
        <w:spacing w:line="360" w:lineRule="auto"/>
        <w:ind w:right="284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 xml:space="preserve">PROJETO DE </w:t>
      </w:r>
      <w:r w:rsidR="006F6E87" w:rsidRPr="00EC0751">
        <w:rPr>
          <w:rFonts w:ascii="Arial" w:hAnsi="Arial" w:cs="Arial"/>
          <w:b/>
          <w:color w:val="000000" w:themeColor="text1"/>
          <w:sz w:val="28"/>
          <w:szCs w:val="28"/>
        </w:rPr>
        <w:t>D</w:t>
      </w:r>
      <w:r w:rsidR="001F40FD" w:rsidRPr="00EC0751">
        <w:rPr>
          <w:rFonts w:ascii="Arial" w:hAnsi="Arial" w:cs="Arial"/>
          <w:b/>
          <w:color w:val="000000" w:themeColor="text1"/>
          <w:sz w:val="28"/>
          <w:szCs w:val="28"/>
        </w:rPr>
        <w:t>ECRETO LEGISLATIVO Nº 0</w:t>
      </w: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>0</w:t>
      </w:r>
      <w:r w:rsidR="006054D3" w:rsidRPr="00EC0751">
        <w:rPr>
          <w:rFonts w:ascii="Arial" w:hAnsi="Arial" w:cs="Arial"/>
          <w:b/>
          <w:color w:val="000000" w:themeColor="text1"/>
          <w:sz w:val="28"/>
          <w:szCs w:val="28"/>
        </w:rPr>
        <w:t>3</w:t>
      </w:r>
      <w:r w:rsidR="00B63A04" w:rsidRPr="00EC0751">
        <w:rPr>
          <w:rFonts w:ascii="Arial" w:hAnsi="Arial" w:cs="Arial"/>
          <w:b/>
          <w:color w:val="000000" w:themeColor="text1"/>
          <w:sz w:val="28"/>
          <w:szCs w:val="28"/>
        </w:rPr>
        <w:t>/20</w:t>
      </w: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="00B63A04" w:rsidRPr="00EC0751">
        <w:rPr>
          <w:rFonts w:ascii="Arial" w:hAnsi="Arial" w:cs="Arial"/>
          <w:b/>
          <w:color w:val="000000" w:themeColor="text1"/>
          <w:sz w:val="28"/>
          <w:szCs w:val="28"/>
        </w:rPr>
        <w:t>1</w:t>
      </w:r>
    </w:p>
    <w:p w:rsidR="00B63A04" w:rsidRPr="00EC0751" w:rsidRDefault="00B63A04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D</w:t>
      </w:r>
      <w:r w:rsidR="002F167C" w:rsidRPr="00EC0751">
        <w:rPr>
          <w:rFonts w:ascii="Arial" w:hAnsi="Arial" w:cs="Arial"/>
          <w:b/>
          <w:color w:val="000000" w:themeColor="text1"/>
          <w:szCs w:val="24"/>
        </w:rPr>
        <w:t>ata</w:t>
      </w:r>
      <w:r w:rsidRPr="00EC0751">
        <w:rPr>
          <w:rFonts w:ascii="Arial" w:hAnsi="Arial" w:cs="Arial"/>
          <w:color w:val="000000" w:themeColor="text1"/>
          <w:szCs w:val="24"/>
        </w:rPr>
        <w:t xml:space="preserve">: </w:t>
      </w:r>
      <w:r w:rsidR="006054D3" w:rsidRPr="00EC0751">
        <w:rPr>
          <w:rFonts w:ascii="Arial" w:hAnsi="Arial" w:cs="Arial"/>
          <w:color w:val="000000" w:themeColor="text1"/>
          <w:szCs w:val="24"/>
        </w:rPr>
        <w:t>30</w:t>
      </w:r>
      <w:r w:rsidRPr="00EC0751">
        <w:rPr>
          <w:rFonts w:ascii="Arial" w:hAnsi="Arial" w:cs="Arial"/>
          <w:color w:val="000000" w:themeColor="text1"/>
          <w:szCs w:val="24"/>
        </w:rPr>
        <w:t xml:space="preserve"> 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de </w:t>
      </w:r>
      <w:r w:rsidR="00E67EBE" w:rsidRPr="00EC0751">
        <w:rPr>
          <w:rFonts w:ascii="Arial" w:hAnsi="Arial" w:cs="Arial"/>
          <w:color w:val="000000" w:themeColor="text1"/>
          <w:szCs w:val="24"/>
        </w:rPr>
        <w:t>agost</w:t>
      </w:r>
      <w:r w:rsidR="00425B73" w:rsidRPr="00EC0751">
        <w:rPr>
          <w:rFonts w:ascii="Arial" w:hAnsi="Arial" w:cs="Arial"/>
          <w:color w:val="000000" w:themeColor="text1"/>
          <w:szCs w:val="24"/>
        </w:rPr>
        <w:t>o de</w:t>
      </w:r>
      <w:r w:rsidRPr="00EC0751">
        <w:rPr>
          <w:rFonts w:ascii="Arial" w:hAnsi="Arial" w:cs="Arial"/>
          <w:color w:val="000000" w:themeColor="text1"/>
          <w:szCs w:val="24"/>
        </w:rPr>
        <w:t xml:space="preserve"> 2.0</w:t>
      </w:r>
      <w:r w:rsidR="00425B73" w:rsidRPr="00EC0751">
        <w:rPr>
          <w:rFonts w:ascii="Arial" w:hAnsi="Arial" w:cs="Arial"/>
          <w:color w:val="000000" w:themeColor="text1"/>
          <w:szCs w:val="24"/>
        </w:rPr>
        <w:t>21.</w:t>
      </w:r>
    </w:p>
    <w:p w:rsidR="00425B73" w:rsidRPr="00EC0751" w:rsidRDefault="00425B73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="00425B73" w:rsidRPr="00EC0751" w:rsidRDefault="002F167C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Cs w:val="24"/>
        </w:rPr>
        <w:t>Autor (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s): </w:t>
      </w:r>
      <w:r w:rsidR="006054D3" w:rsidRPr="00EC0751">
        <w:rPr>
          <w:rFonts w:ascii="Arial" w:hAnsi="Arial" w:cs="Arial"/>
          <w:b/>
          <w:color w:val="000000" w:themeColor="text1"/>
          <w:szCs w:val="24"/>
        </w:rPr>
        <w:t>Cleomar Eterno de Campos</w:t>
      </w:r>
      <w:r w:rsidR="001E3D49" w:rsidRPr="00EC0751">
        <w:rPr>
          <w:rFonts w:ascii="Arial" w:hAnsi="Arial" w:cs="Arial"/>
          <w:b/>
          <w:color w:val="000000" w:themeColor="text1"/>
          <w:szCs w:val="24"/>
        </w:rPr>
        <w:t>,</w:t>
      </w:r>
      <w:r w:rsidR="006054D3" w:rsidRPr="00EC0751">
        <w:rPr>
          <w:rFonts w:ascii="Arial" w:hAnsi="Arial" w:cs="Arial"/>
          <w:b/>
          <w:color w:val="000000" w:themeColor="text1"/>
          <w:szCs w:val="24"/>
        </w:rPr>
        <w:t xml:space="preserve"> Daise Martins de Souza</w:t>
      </w:r>
      <w:r w:rsidR="001E3D49" w:rsidRPr="00EC0751">
        <w:rPr>
          <w:rFonts w:ascii="Arial" w:hAnsi="Arial" w:cs="Arial"/>
          <w:b/>
          <w:color w:val="000000" w:themeColor="text1"/>
          <w:szCs w:val="24"/>
        </w:rPr>
        <w:t>, Leandro Frizzo, Marcio Araújo de Macedo e Aelton Antônio Figueiredo</w:t>
      </w:r>
      <w:r w:rsidRPr="00EC0751">
        <w:rPr>
          <w:rFonts w:ascii="Arial" w:hAnsi="Arial" w:cs="Arial"/>
          <w:b/>
          <w:color w:val="000000" w:themeColor="text1"/>
          <w:szCs w:val="24"/>
        </w:rPr>
        <w:t>.</w:t>
      </w:r>
    </w:p>
    <w:p w:rsidR="00770AA7" w:rsidRPr="00EC0751" w:rsidRDefault="00770AA7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053880" w:rsidRPr="00EC0751" w:rsidRDefault="00053880" w:rsidP="00770AA7">
      <w:pPr>
        <w:ind w:left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SÚMULA:</w:t>
      </w:r>
      <w:r w:rsidRPr="00EC0751">
        <w:rPr>
          <w:rFonts w:ascii="Arial" w:hAnsi="Arial" w:cs="Arial"/>
          <w:color w:val="000000" w:themeColor="text1"/>
          <w:szCs w:val="24"/>
        </w:rPr>
        <w:t xml:space="preserve"> CONCEDE TÍTULO DE CIDADÃO HONORÁRIO DO MUNICÍPIO DE TAPURAH</w:t>
      </w:r>
      <w:r w:rsidR="00064B69" w:rsidRPr="00EC0751">
        <w:rPr>
          <w:rFonts w:ascii="Arial" w:hAnsi="Arial" w:cs="Arial"/>
          <w:color w:val="000000" w:themeColor="text1"/>
          <w:szCs w:val="24"/>
        </w:rPr>
        <w:t>, ESTADO DE MATO GROSSO</w:t>
      </w:r>
      <w:r w:rsidRPr="00EC0751">
        <w:rPr>
          <w:rFonts w:ascii="Arial" w:hAnsi="Arial" w:cs="Arial"/>
          <w:color w:val="000000" w:themeColor="text1"/>
          <w:szCs w:val="24"/>
        </w:rPr>
        <w:t>.</w:t>
      </w:r>
    </w:p>
    <w:p w:rsidR="006F6E87" w:rsidRPr="00EC0751" w:rsidRDefault="006F6E87" w:rsidP="00770AA7">
      <w:pPr>
        <w:ind w:left="2835"/>
        <w:jc w:val="both"/>
        <w:rPr>
          <w:rFonts w:ascii="Arial" w:hAnsi="Arial" w:cs="Arial"/>
          <w:color w:val="000000" w:themeColor="text1"/>
          <w:szCs w:val="24"/>
        </w:rPr>
      </w:pPr>
    </w:p>
    <w:p w:rsidR="006F6E87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053880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53880" w:rsidRPr="00EC0751">
        <w:rPr>
          <w:rFonts w:ascii="Arial" w:hAnsi="Arial" w:cs="Arial"/>
          <w:b/>
          <w:color w:val="000000" w:themeColor="text1"/>
          <w:szCs w:val="24"/>
        </w:rPr>
        <w:t>Art. 1º.</w:t>
      </w:r>
      <w:r w:rsidR="00770AA7" w:rsidRPr="00EC0751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Fica concedido </w:t>
      </w:r>
      <w:r w:rsidR="007D05FC" w:rsidRPr="00EC0751">
        <w:rPr>
          <w:rFonts w:ascii="Arial" w:hAnsi="Arial" w:cs="Arial"/>
          <w:b/>
          <w:color w:val="000000" w:themeColor="text1"/>
          <w:szCs w:val="24"/>
        </w:rPr>
        <w:t>TITULO DE CIDADÃO HONORÁRIO DO MUNICÍPIO DE TAPURAH</w:t>
      </w:r>
      <w:r w:rsidR="006054D3" w:rsidRPr="00EC0751">
        <w:rPr>
          <w:rFonts w:ascii="Arial" w:hAnsi="Arial" w:cs="Arial"/>
          <w:color w:val="000000" w:themeColor="text1"/>
          <w:szCs w:val="24"/>
        </w:rPr>
        <w:t>, Estado de Mato Grosso, a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 Senhor</w:t>
      </w:r>
      <w:r w:rsidR="006054D3" w:rsidRPr="00EC0751">
        <w:rPr>
          <w:rFonts w:ascii="Arial" w:hAnsi="Arial" w:cs="Arial"/>
          <w:color w:val="000000" w:themeColor="text1"/>
          <w:szCs w:val="24"/>
        </w:rPr>
        <w:t>a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 </w:t>
      </w:r>
      <w:r w:rsidR="006054D3" w:rsidRPr="00EC0751">
        <w:rPr>
          <w:rFonts w:ascii="Arial" w:hAnsi="Arial" w:cs="Arial"/>
          <w:b/>
          <w:color w:val="000000" w:themeColor="text1"/>
          <w:szCs w:val="24"/>
        </w:rPr>
        <w:t>CYNTHIA QUAGLIO GREGORIO ANTUNES</w:t>
      </w:r>
      <w:r w:rsidR="007D05FC" w:rsidRPr="00EC0751">
        <w:rPr>
          <w:rFonts w:ascii="Arial" w:hAnsi="Arial" w:cs="Arial"/>
          <w:b/>
          <w:color w:val="000000" w:themeColor="text1"/>
          <w:szCs w:val="24"/>
        </w:rPr>
        <w:t>,</w:t>
      </w:r>
      <w:r w:rsidR="00770AA7" w:rsidRPr="00EC0751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6054D3" w:rsidRPr="00EC0751">
        <w:rPr>
          <w:rFonts w:ascii="Arial" w:hAnsi="Arial" w:cs="Arial"/>
          <w:color w:val="000000" w:themeColor="text1"/>
          <w:szCs w:val="24"/>
        </w:rPr>
        <w:t xml:space="preserve">Promotora de Justiça </w:t>
      </w:r>
      <w:r w:rsidR="001E3D49" w:rsidRPr="00EC0751">
        <w:rPr>
          <w:rFonts w:ascii="Arial" w:hAnsi="Arial" w:cs="Arial"/>
          <w:color w:val="000000" w:themeColor="text1"/>
          <w:szCs w:val="24"/>
        </w:rPr>
        <w:t xml:space="preserve">da Comarca </w:t>
      </w:r>
      <w:r w:rsidR="006054D3" w:rsidRPr="00EC0751">
        <w:rPr>
          <w:rFonts w:ascii="Arial" w:hAnsi="Arial" w:cs="Arial"/>
          <w:color w:val="000000" w:themeColor="text1"/>
          <w:szCs w:val="24"/>
        </w:rPr>
        <w:t>do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 município de Tapurah,</w:t>
      </w:r>
      <w:r w:rsidR="00653591" w:rsidRPr="00EC0751">
        <w:rPr>
          <w:rFonts w:ascii="Arial" w:hAnsi="Arial" w:cs="Arial"/>
          <w:color w:val="000000" w:themeColor="text1"/>
          <w:szCs w:val="24"/>
        </w:rPr>
        <w:t xml:space="preserve"> E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stado de Mato Grosso. </w:t>
      </w:r>
    </w:p>
    <w:p w:rsidR="006F6E87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053880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Art. 2º</w:t>
      </w:r>
      <w:r w:rsidRPr="00EC0751">
        <w:rPr>
          <w:rFonts w:ascii="Arial" w:hAnsi="Arial" w:cs="Arial"/>
          <w:color w:val="000000" w:themeColor="text1"/>
          <w:szCs w:val="24"/>
        </w:rPr>
        <w:t>. A concessão d</w:t>
      </w:r>
      <w:r w:rsidR="00064B69" w:rsidRPr="00EC0751">
        <w:rPr>
          <w:rFonts w:ascii="Arial" w:hAnsi="Arial" w:cs="Arial"/>
          <w:color w:val="000000" w:themeColor="text1"/>
          <w:szCs w:val="24"/>
        </w:rPr>
        <w:t>e</w:t>
      </w:r>
      <w:r w:rsidRPr="00EC0751">
        <w:rPr>
          <w:rFonts w:ascii="Arial" w:hAnsi="Arial" w:cs="Arial"/>
          <w:color w:val="000000" w:themeColor="text1"/>
          <w:szCs w:val="24"/>
        </w:rPr>
        <w:t xml:space="preserve"> Titulo de Cidadão Honorário do Mu</w:t>
      </w:r>
      <w:r w:rsidR="001F2E2D" w:rsidRPr="00EC0751">
        <w:rPr>
          <w:rFonts w:ascii="Arial" w:hAnsi="Arial" w:cs="Arial"/>
          <w:color w:val="000000" w:themeColor="text1"/>
          <w:szCs w:val="24"/>
        </w:rPr>
        <w:t>nicípio de Tapurah, Estado de Mato Grosso se deve</w:t>
      </w:r>
      <w:r w:rsidRPr="00EC0751">
        <w:rPr>
          <w:rFonts w:ascii="Arial" w:hAnsi="Arial" w:cs="Arial"/>
          <w:color w:val="000000" w:themeColor="text1"/>
          <w:szCs w:val="24"/>
        </w:rPr>
        <w:t xml:space="preserve"> ao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s relevantes serviços prestados </w:t>
      </w:r>
      <w:r w:rsidR="006054D3" w:rsidRPr="00EC0751">
        <w:rPr>
          <w:rFonts w:ascii="Arial" w:hAnsi="Arial" w:cs="Arial"/>
          <w:color w:val="000000" w:themeColor="text1"/>
          <w:szCs w:val="24"/>
        </w:rPr>
        <w:t>ao município na</w:t>
      </w:r>
      <w:r w:rsidR="006054D3" w:rsidRPr="00EC0751">
        <w:rPr>
          <w:rFonts w:ascii="Arial" w:hAnsi="Arial" w:cs="Arial"/>
          <w:b/>
          <w:bCs/>
          <w:color w:val="000000" w:themeColor="text1"/>
          <w:spacing w:val="8"/>
          <w:shd w:val="clear" w:color="auto" w:fill="FFFFFF"/>
        </w:rPr>
        <w:t xml:space="preserve"> manutenção da ordem jurídica</w:t>
      </w:r>
      <w:r w:rsidR="006054D3" w:rsidRPr="00EC0751">
        <w:rPr>
          <w:rFonts w:ascii="Arial" w:hAnsi="Arial" w:cs="Arial"/>
          <w:color w:val="000000" w:themeColor="text1"/>
          <w:spacing w:val="8"/>
          <w:shd w:val="clear" w:color="auto" w:fill="FFFFFF"/>
        </w:rPr>
        <w:t> </w:t>
      </w:r>
      <w:r w:rsidR="00E62F5F" w:rsidRPr="00EC0751">
        <w:rPr>
          <w:rFonts w:ascii="Arial" w:hAnsi="Arial" w:cs="Arial"/>
          <w:color w:val="000000" w:themeColor="text1"/>
          <w:spacing w:val="8"/>
          <w:shd w:val="clear" w:color="auto" w:fill="FFFFFF"/>
        </w:rPr>
        <w:t xml:space="preserve">e </w:t>
      </w:r>
      <w:r w:rsidR="006054D3" w:rsidRPr="00EC0751">
        <w:rPr>
          <w:rFonts w:ascii="Arial" w:hAnsi="Arial" w:cs="Arial"/>
          <w:color w:val="000000" w:themeColor="text1"/>
          <w:spacing w:val="8"/>
          <w:shd w:val="clear" w:color="auto" w:fill="FFFFFF"/>
        </w:rPr>
        <w:t>na </w:t>
      </w:r>
      <w:r w:rsidR="006054D3" w:rsidRPr="00EC0751">
        <w:rPr>
          <w:rFonts w:ascii="Arial" w:hAnsi="Arial" w:cs="Arial"/>
          <w:b/>
          <w:bCs/>
          <w:color w:val="000000" w:themeColor="text1"/>
          <w:spacing w:val="8"/>
          <w:shd w:val="clear" w:color="auto" w:fill="FFFFFF"/>
        </w:rPr>
        <w:t>fiscalização do poder público</w:t>
      </w:r>
      <w:r w:rsidR="00E62F5F" w:rsidRPr="00EC0751">
        <w:rPr>
          <w:rFonts w:ascii="Arial" w:hAnsi="Arial" w:cs="Arial"/>
          <w:b/>
          <w:bCs/>
          <w:color w:val="000000" w:themeColor="text1"/>
          <w:spacing w:val="8"/>
          <w:shd w:val="clear" w:color="auto" w:fill="FFFFFF"/>
        </w:rPr>
        <w:t xml:space="preserve"> em todas as esferas</w:t>
      </w:r>
      <w:r w:rsidR="001E3D49" w:rsidRPr="00EC0751">
        <w:rPr>
          <w:rFonts w:ascii="Arial" w:hAnsi="Arial" w:cs="Arial"/>
          <w:color w:val="000000" w:themeColor="text1"/>
          <w:szCs w:val="24"/>
        </w:rPr>
        <w:t>, desde sua chegada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 </w:t>
      </w:r>
      <w:r w:rsidR="001E3D49" w:rsidRPr="00EC0751">
        <w:rPr>
          <w:rFonts w:ascii="Arial" w:hAnsi="Arial" w:cs="Arial"/>
          <w:color w:val="000000" w:themeColor="text1"/>
          <w:szCs w:val="24"/>
        </w:rPr>
        <w:t>em maio de 2018 a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té </w:t>
      </w:r>
      <w:r w:rsidR="001E3D49" w:rsidRPr="00EC0751">
        <w:rPr>
          <w:rFonts w:ascii="Arial" w:hAnsi="Arial" w:cs="Arial"/>
          <w:color w:val="000000" w:themeColor="text1"/>
          <w:szCs w:val="24"/>
        </w:rPr>
        <w:t>agosto de 2021</w:t>
      </w:r>
      <w:r w:rsidR="001F2E2D" w:rsidRPr="00EC0751">
        <w:rPr>
          <w:rFonts w:ascii="Arial" w:hAnsi="Arial" w:cs="Arial"/>
          <w:color w:val="000000" w:themeColor="text1"/>
          <w:szCs w:val="24"/>
        </w:rPr>
        <w:t>.</w:t>
      </w:r>
    </w:p>
    <w:p w:rsidR="006F6E87" w:rsidRPr="00EC0751" w:rsidRDefault="006F6E87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053880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Art. 3º</w:t>
      </w:r>
      <w:r w:rsidRPr="00EC0751">
        <w:rPr>
          <w:rFonts w:ascii="Arial" w:hAnsi="Arial" w:cs="Arial"/>
          <w:color w:val="000000" w:themeColor="text1"/>
          <w:szCs w:val="24"/>
        </w:rPr>
        <w:t>. Este Decreto Legislativo entrará em vigor na data de sua publicação, revogadas as disposições em contrário.</w:t>
      </w:r>
    </w:p>
    <w:p w:rsidR="006F6E87" w:rsidRPr="00EC0751" w:rsidRDefault="006F6E87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1F2E2D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Cs w:val="24"/>
        </w:rPr>
        <w:t xml:space="preserve">Câmara Municipal de Tapurah, Estado de Mato Grosso, aos </w:t>
      </w:r>
      <w:r w:rsidR="00E62F5F" w:rsidRPr="00EC0751">
        <w:rPr>
          <w:rFonts w:ascii="Arial" w:hAnsi="Arial" w:cs="Arial"/>
          <w:color w:val="000000" w:themeColor="text1"/>
          <w:szCs w:val="24"/>
        </w:rPr>
        <w:t>trinta</w:t>
      </w:r>
      <w:r w:rsidR="001F40FD" w:rsidRPr="00EC0751">
        <w:rPr>
          <w:rFonts w:ascii="Arial" w:hAnsi="Arial" w:cs="Arial"/>
          <w:color w:val="000000" w:themeColor="text1"/>
          <w:szCs w:val="24"/>
        </w:rPr>
        <w:t xml:space="preserve"> </w:t>
      </w:r>
      <w:r w:rsidRPr="00EC0751">
        <w:rPr>
          <w:rFonts w:ascii="Arial" w:hAnsi="Arial" w:cs="Arial"/>
          <w:color w:val="000000" w:themeColor="text1"/>
          <w:szCs w:val="24"/>
        </w:rPr>
        <w:t xml:space="preserve">dias do mês de </w:t>
      </w:r>
      <w:r w:rsidR="00E62F5F" w:rsidRPr="00EC0751">
        <w:rPr>
          <w:rFonts w:ascii="Arial" w:hAnsi="Arial" w:cs="Arial"/>
          <w:color w:val="000000" w:themeColor="text1"/>
          <w:szCs w:val="24"/>
        </w:rPr>
        <w:t>agost</w:t>
      </w:r>
      <w:r w:rsidR="00425B73" w:rsidRPr="00EC0751">
        <w:rPr>
          <w:rFonts w:ascii="Arial" w:hAnsi="Arial" w:cs="Arial"/>
          <w:color w:val="000000" w:themeColor="text1"/>
          <w:szCs w:val="24"/>
        </w:rPr>
        <w:t>o</w:t>
      </w:r>
      <w:r w:rsidRPr="00EC0751">
        <w:rPr>
          <w:rFonts w:ascii="Arial" w:hAnsi="Arial" w:cs="Arial"/>
          <w:color w:val="000000" w:themeColor="text1"/>
          <w:szCs w:val="24"/>
        </w:rPr>
        <w:t xml:space="preserve"> do ano de dois mil e </w:t>
      </w:r>
      <w:r w:rsidR="00425B73" w:rsidRPr="00EC0751">
        <w:rPr>
          <w:rFonts w:ascii="Arial" w:hAnsi="Arial" w:cs="Arial"/>
          <w:color w:val="000000" w:themeColor="text1"/>
          <w:szCs w:val="24"/>
        </w:rPr>
        <w:t>vinte e um</w:t>
      </w:r>
      <w:r w:rsidRPr="00EC0751">
        <w:rPr>
          <w:rFonts w:ascii="Arial" w:hAnsi="Arial" w:cs="Arial"/>
          <w:color w:val="000000" w:themeColor="text1"/>
          <w:szCs w:val="24"/>
        </w:rPr>
        <w:t>.</w:t>
      </w:r>
    </w:p>
    <w:p w:rsidR="00425B73" w:rsidRPr="00EC0751" w:rsidRDefault="00425B73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425B73" w:rsidRPr="00EC0751" w:rsidRDefault="00425B73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E62F5F" w:rsidRPr="00EC0751" w:rsidRDefault="00E62F5F" w:rsidP="006F6E87">
      <w:pPr>
        <w:spacing w:after="120"/>
        <w:ind w:firstLine="2835"/>
        <w:jc w:val="both"/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b/>
          <w:color w:val="000000" w:themeColor="text1"/>
          <w:sz w:val="28"/>
          <w:szCs w:val="28"/>
          <w:u w:val="single"/>
        </w:rPr>
      </w:pPr>
      <w:r w:rsidRPr="00EC0751"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>JUSTIFICATIVA</w:t>
      </w:r>
    </w:p>
    <w:p w:rsidR="00E62F5F" w:rsidRPr="00EC0751" w:rsidRDefault="00E62F5F" w:rsidP="00E62F5F">
      <w:pPr>
        <w:pStyle w:val="Ttulo3"/>
        <w:shd w:val="clear" w:color="auto" w:fill="FFFFFF"/>
        <w:spacing w:before="300" w:after="150"/>
        <w:jc w:val="center"/>
        <w:rPr>
          <w:rFonts w:ascii="Arial" w:hAnsi="Arial" w:cs="Arial"/>
          <w:bCs w:val="0"/>
          <w:color w:val="000000" w:themeColor="text1"/>
          <w:sz w:val="28"/>
          <w:szCs w:val="28"/>
        </w:rPr>
      </w:pPr>
      <w:r w:rsidRPr="00EC0751">
        <w:rPr>
          <w:rFonts w:ascii="Arial" w:hAnsi="Arial" w:cs="Arial"/>
          <w:bCs w:val="0"/>
          <w:color w:val="000000" w:themeColor="text1"/>
          <w:sz w:val="28"/>
          <w:szCs w:val="28"/>
        </w:rPr>
        <w:t>OS PRINCÍPIOS DO MINISTÉRIO PÚBLICO</w:t>
      </w:r>
    </w:p>
    <w:p w:rsidR="00E62F5F" w:rsidRPr="00EC0751" w:rsidRDefault="00E62F5F" w:rsidP="00E62F5F">
      <w:pPr>
        <w:numPr>
          <w:ilvl w:val="0"/>
          <w:numId w:val="5"/>
        </w:numPr>
        <w:shd w:val="clear" w:color="auto" w:fill="FFFFFF"/>
        <w:overflowPunct/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pacing w:val="8"/>
          <w:sz w:val="28"/>
          <w:szCs w:val="28"/>
        </w:rPr>
      </w:pPr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Defender a </w:t>
      </w:r>
      <w:r w:rsidRPr="00EC0751">
        <w:rPr>
          <w:rStyle w:val="Forte"/>
          <w:rFonts w:ascii="Arial" w:hAnsi="Arial" w:cs="Arial"/>
          <w:color w:val="000000" w:themeColor="text1"/>
          <w:spacing w:val="8"/>
          <w:sz w:val="28"/>
          <w:szCs w:val="28"/>
        </w:rPr>
        <w:t>ordem jurídica;</w:t>
      </w:r>
    </w:p>
    <w:p w:rsidR="00E62F5F" w:rsidRPr="00EC0751" w:rsidRDefault="00E62F5F" w:rsidP="00E62F5F">
      <w:pPr>
        <w:numPr>
          <w:ilvl w:val="0"/>
          <w:numId w:val="5"/>
        </w:numPr>
        <w:shd w:val="clear" w:color="auto" w:fill="FFFFFF"/>
        <w:overflowPunct/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pacing w:val="8"/>
          <w:sz w:val="28"/>
          <w:szCs w:val="28"/>
        </w:rPr>
      </w:pPr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Defender o </w:t>
      </w:r>
      <w:r w:rsidRPr="00EC0751">
        <w:rPr>
          <w:rStyle w:val="Forte"/>
          <w:rFonts w:ascii="Arial" w:hAnsi="Arial" w:cs="Arial"/>
          <w:color w:val="000000" w:themeColor="text1"/>
          <w:spacing w:val="8"/>
          <w:sz w:val="28"/>
          <w:szCs w:val="28"/>
        </w:rPr>
        <w:t>regime democrático</w:t>
      </w:r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;</w:t>
      </w:r>
    </w:p>
    <w:p w:rsidR="00E62F5F" w:rsidRPr="00EC0751" w:rsidRDefault="00E62F5F" w:rsidP="00E62F5F">
      <w:pPr>
        <w:numPr>
          <w:ilvl w:val="0"/>
          <w:numId w:val="5"/>
        </w:numPr>
        <w:shd w:val="clear" w:color="auto" w:fill="FFFFFF"/>
        <w:overflowPunct/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pacing w:val="8"/>
          <w:sz w:val="28"/>
          <w:szCs w:val="28"/>
        </w:rPr>
      </w:pPr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Defender os </w:t>
      </w:r>
      <w:r w:rsidRPr="00EC0751">
        <w:rPr>
          <w:rStyle w:val="Forte"/>
          <w:rFonts w:ascii="Arial" w:hAnsi="Arial" w:cs="Arial"/>
          <w:color w:val="000000" w:themeColor="text1"/>
          <w:spacing w:val="8"/>
          <w:sz w:val="28"/>
          <w:szCs w:val="28"/>
        </w:rPr>
        <w:t>interesses sociais</w:t>
      </w:r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;</w:t>
      </w:r>
    </w:p>
    <w:p w:rsidR="00E62F5F" w:rsidRPr="00EC0751" w:rsidRDefault="00E62F5F" w:rsidP="00E62F5F">
      <w:pPr>
        <w:numPr>
          <w:ilvl w:val="0"/>
          <w:numId w:val="5"/>
        </w:numPr>
        <w:shd w:val="clear" w:color="auto" w:fill="FFFFFF"/>
        <w:overflowPunct/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pacing w:val="8"/>
          <w:sz w:val="28"/>
          <w:szCs w:val="28"/>
        </w:rPr>
      </w:pPr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Defender os </w:t>
      </w:r>
      <w:r w:rsidRPr="00EC0751">
        <w:rPr>
          <w:rStyle w:val="Forte"/>
          <w:rFonts w:ascii="Arial" w:hAnsi="Arial" w:cs="Arial"/>
          <w:color w:val="000000" w:themeColor="text1"/>
          <w:spacing w:val="8"/>
          <w:sz w:val="28"/>
          <w:szCs w:val="28"/>
        </w:rPr>
        <w:t>interesses individuais indisponíveis</w:t>
      </w:r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.</w:t>
      </w:r>
    </w:p>
    <w:p w:rsidR="00E62F5F" w:rsidRPr="00EC0751" w:rsidRDefault="00E62F5F" w:rsidP="00E62F5F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ind w:left="720"/>
        <w:jc w:val="both"/>
        <w:rPr>
          <w:rFonts w:ascii="Arial" w:hAnsi="Arial" w:cs="Arial"/>
          <w:color w:val="000000" w:themeColor="text1"/>
          <w:spacing w:val="8"/>
          <w:sz w:val="28"/>
          <w:szCs w:val="28"/>
        </w:rPr>
      </w:pPr>
      <w:bookmarkStart w:id="0" w:name="_GoBack"/>
      <w:bookmarkEnd w:id="0"/>
    </w:p>
    <w:p w:rsidR="00E62F5F" w:rsidRPr="00EC0751" w:rsidRDefault="00E62F5F" w:rsidP="00E62F5F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pacing w:val="8"/>
          <w:sz w:val="28"/>
          <w:szCs w:val="28"/>
        </w:rPr>
      </w:pPr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O Ministério Público é uma instituição que tem como responsabilidade a </w:t>
      </w:r>
      <w:r w:rsidRPr="00EC0751">
        <w:rPr>
          <w:rFonts w:ascii="Arial" w:hAnsi="Arial" w:cs="Arial"/>
          <w:b/>
          <w:bCs/>
          <w:color w:val="000000" w:themeColor="text1"/>
          <w:spacing w:val="8"/>
          <w:sz w:val="28"/>
          <w:szCs w:val="28"/>
        </w:rPr>
        <w:t>manutenção da ordem jurídica</w:t>
      </w:r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 no Estado e a </w:t>
      </w:r>
      <w:r w:rsidRPr="00EC0751">
        <w:rPr>
          <w:rFonts w:ascii="Arial" w:hAnsi="Arial" w:cs="Arial"/>
          <w:b/>
          <w:bCs/>
          <w:color w:val="000000" w:themeColor="text1"/>
          <w:spacing w:val="8"/>
          <w:sz w:val="28"/>
          <w:szCs w:val="28"/>
        </w:rPr>
        <w:t>fiscalização do poder público </w:t>
      </w:r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em várias esferas. Apesar de já existir desde antes da </w:t>
      </w:r>
      <w:hyperlink r:id="rId8" w:history="1">
        <w:r w:rsidRPr="00EC0751">
          <w:rPr>
            <w:rStyle w:val="Hyperlink"/>
            <w:rFonts w:ascii="Arial" w:hAnsi="Arial" w:cs="Arial"/>
            <w:color w:val="000000" w:themeColor="text1"/>
            <w:spacing w:val="8"/>
            <w:sz w:val="28"/>
            <w:szCs w:val="28"/>
          </w:rPr>
          <w:t>Constituição de 1988</w:t>
        </w:r>
      </w:hyperlink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, foi a partir dela que suas atribuições mudaram, pois era amplamente discutida a necessidade de existir um órgão de controle dos</w:t>
      </w:r>
      <w:r w:rsidRPr="00EC0751">
        <w:rPr>
          <w:rFonts w:ascii="Arial" w:hAnsi="Arial" w:cs="Arial"/>
          <w:b/>
          <w:bCs/>
          <w:color w:val="000000" w:themeColor="text1"/>
          <w:spacing w:val="8"/>
          <w:sz w:val="28"/>
          <w:szCs w:val="28"/>
        </w:rPr>
        <w:t> poderes do </w:t>
      </w:r>
      <w:hyperlink r:id="rId9" w:tgtFrame="_blank" w:history="1">
        <w:r w:rsidRPr="00EC0751">
          <w:rPr>
            <w:rStyle w:val="Hyperlink"/>
            <w:rFonts w:ascii="Arial" w:hAnsi="Arial" w:cs="Arial"/>
            <w:color w:val="000000" w:themeColor="text1"/>
            <w:spacing w:val="8"/>
            <w:sz w:val="28"/>
            <w:szCs w:val="28"/>
          </w:rPr>
          <w:t>Estado</w:t>
        </w:r>
      </w:hyperlink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. Por isso, a partir da promulgação da Constituição Cidadã, </w:t>
      </w:r>
      <w:hyperlink r:id="rId10" w:history="1">
        <w:r w:rsidRPr="00EC0751">
          <w:rPr>
            <w:rStyle w:val="Hyperlink"/>
            <w:rFonts w:ascii="Arial" w:hAnsi="Arial" w:cs="Arial"/>
            <w:color w:val="000000" w:themeColor="text1"/>
            <w:spacing w:val="8"/>
            <w:sz w:val="28"/>
            <w:szCs w:val="28"/>
          </w:rPr>
          <w:t>as funções do Ministério Público mudaram</w:t>
        </w:r>
      </w:hyperlink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 para aquilo que ele é nos dias de hoje.</w:t>
      </w:r>
    </w:p>
    <w:p w:rsidR="00E62F5F" w:rsidRPr="00EC0751" w:rsidRDefault="00E62F5F" w:rsidP="00E62F5F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pacing w:val="8"/>
          <w:sz w:val="28"/>
          <w:szCs w:val="28"/>
        </w:rPr>
      </w:pPr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Sua participação nos processos da justiça brasileira o concede uma </w:t>
      </w:r>
      <w:r w:rsidRPr="00EC0751">
        <w:rPr>
          <w:rStyle w:val="Forte"/>
          <w:rFonts w:ascii="Arial" w:hAnsi="Arial" w:cs="Arial"/>
          <w:color w:val="000000" w:themeColor="text1"/>
          <w:spacing w:val="8"/>
          <w:sz w:val="28"/>
          <w:szCs w:val="28"/>
        </w:rPr>
        <w:t>função jurisdicional – </w:t>
      </w:r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ou seja, contribui para a boa administração da </w:t>
      </w:r>
      <w:hyperlink r:id="rId11" w:tgtFrame="_blank" w:history="1">
        <w:r w:rsidRPr="00EC0751">
          <w:rPr>
            <w:rStyle w:val="Hyperlink"/>
            <w:rFonts w:ascii="Arial" w:hAnsi="Arial" w:cs="Arial"/>
            <w:color w:val="000000" w:themeColor="text1"/>
            <w:spacing w:val="8"/>
            <w:sz w:val="28"/>
            <w:szCs w:val="28"/>
          </w:rPr>
          <w:t>Justiça</w:t>
        </w:r>
      </w:hyperlink>
      <w:r w:rsidRPr="00EC0751">
        <w:rPr>
          <w:rFonts w:ascii="Arial" w:hAnsi="Arial" w:cs="Arial"/>
          <w:color w:val="000000" w:themeColor="text1"/>
          <w:spacing w:val="8"/>
          <w:sz w:val="28"/>
          <w:szCs w:val="28"/>
        </w:rPr>
        <w:t>. Cabe ressaltar que o MP não intervém em todas as ações da Justiça, apenas quando envolve partes que lhe cabem defender.</w:t>
      </w:r>
    </w:p>
    <w:p w:rsidR="002F167C" w:rsidRPr="00EC0751" w:rsidRDefault="002F167C" w:rsidP="00E62F5F">
      <w:pPr>
        <w:pStyle w:val="PargrafodaLista"/>
        <w:widowControl w:val="0"/>
        <w:spacing w:after="200"/>
        <w:jc w:val="both"/>
        <w:rPr>
          <w:rFonts w:ascii="Arial" w:hAnsi="Arial" w:cs="Arial"/>
          <w:color w:val="000000" w:themeColor="text1"/>
          <w:sz w:val="28"/>
          <w:szCs w:val="28"/>
          <w:lang w:val="pt-PT"/>
        </w:rPr>
      </w:pPr>
    </w:p>
    <w:sectPr w:rsidR="002F167C" w:rsidRPr="00EC0751" w:rsidSect="001D5BED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4D3" w:rsidRDefault="006054D3" w:rsidP="00053880">
      <w:r>
        <w:separator/>
      </w:r>
    </w:p>
  </w:endnote>
  <w:endnote w:type="continuationSeparator" w:id="0">
    <w:p w:rsidR="006054D3" w:rsidRDefault="006054D3" w:rsidP="0005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4D3" w:rsidRPr="0005445D" w:rsidRDefault="006054D3" w:rsidP="001564A1">
    <w:pPr>
      <w:pStyle w:val="Rodap"/>
    </w:pPr>
    <w:r>
      <w:rPr>
        <w:rFonts w:ascii="Arial" w:hAnsi="Arial" w:cs="Arial"/>
        <w:b/>
        <w:bCs/>
        <w:sz w:val="18"/>
        <w:szCs w:val="18"/>
      </w:rPr>
      <w:t>Avenida Paraná, 1.725– Centro, CEP: 78.573-000 – Município de Tapurah – MT Fone (66) 3547-1341.</w:t>
    </w:r>
  </w:p>
  <w:p w:rsidR="006054D3" w:rsidRDefault="006054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4D3" w:rsidRDefault="006054D3" w:rsidP="00053880">
      <w:r>
        <w:separator/>
      </w:r>
    </w:p>
  </w:footnote>
  <w:footnote w:type="continuationSeparator" w:id="0">
    <w:p w:rsidR="006054D3" w:rsidRDefault="006054D3" w:rsidP="00053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4D3" w:rsidRDefault="006054D3" w:rsidP="001564A1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3A8AB253" wp14:editId="75E7F1D1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6054D3" w:rsidRDefault="006054D3" w:rsidP="001564A1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6054D3" w:rsidRPr="001564A1" w:rsidRDefault="006054D3" w:rsidP="001564A1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8F10FE"/>
    <w:multiLevelType w:val="hybridMultilevel"/>
    <w:tmpl w:val="D9FA0092"/>
    <w:lvl w:ilvl="0" w:tplc="3B9665C6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abic Typesetting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12F24"/>
    <w:multiLevelType w:val="multilevel"/>
    <w:tmpl w:val="77B61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9C1370"/>
    <w:multiLevelType w:val="multilevel"/>
    <w:tmpl w:val="B1302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AD77E4"/>
    <w:multiLevelType w:val="hybridMultilevel"/>
    <w:tmpl w:val="149AB452"/>
    <w:lvl w:ilvl="0" w:tplc="6388C9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954D55"/>
    <w:multiLevelType w:val="hybridMultilevel"/>
    <w:tmpl w:val="0BB21C54"/>
    <w:lvl w:ilvl="0" w:tplc="0DFA8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D907AC2"/>
    <w:multiLevelType w:val="hybridMultilevel"/>
    <w:tmpl w:val="4D0670B4"/>
    <w:lvl w:ilvl="0" w:tplc="7032AC4C">
      <w:start w:val="2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880"/>
    <w:rsid w:val="00053880"/>
    <w:rsid w:val="00064B69"/>
    <w:rsid w:val="000D19BF"/>
    <w:rsid w:val="001564A1"/>
    <w:rsid w:val="00167E8B"/>
    <w:rsid w:val="0018236F"/>
    <w:rsid w:val="001C42A7"/>
    <w:rsid w:val="001D5BED"/>
    <w:rsid w:val="001E3D49"/>
    <w:rsid w:val="001F2E2D"/>
    <w:rsid w:val="001F40FD"/>
    <w:rsid w:val="00262667"/>
    <w:rsid w:val="002F167C"/>
    <w:rsid w:val="00357762"/>
    <w:rsid w:val="00390493"/>
    <w:rsid w:val="0040281C"/>
    <w:rsid w:val="00425B73"/>
    <w:rsid w:val="004F4E11"/>
    <w:rsid w:val="00532704"/>
    <w:rsid w:val="00562CCF"/>
    <w:rsid w:val="00564421"/>
    <w:rsid w:val="006054D3"/>
    <w:rsid w:val="00653591"/>
    <w:rsid w:val="006B2AFE"/>
    <w:rsid w:val="006F6E87"/>
    <w:rsid w:val="00770AA7"/>
    <w:rsid w:val="007D05FC"/>
    <w:rsid w:val="00903F29"/>
    <w:rsid w:val="009F7E1A"/>
    <w:rsid w:val="00B63A04"/>
    <w:rsid w:val="00C646A0"/>
    <w:rsid w:val="00C737AB"/>
    <w:rsid w:val="00C86C5F"/>
    <w:rsid w:val="00D66F9B"/>
    <w:rsid w:val="00DF17D1"/>
    <w:rsid w:val="00E62F5F"/>
    <w:rsid w:val="00E67EBE"/>
    <w:rsid w:val="00E8522F"/>
    <w:rsid w:val="00EC0751"/>
    <w:rsid w:val="00F741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5:docId w15:val="{AD78C67D-DEB4-4785-91C6-42058E54D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880"/>
    <w:pPr>
      <w:overflowPunct w:val="0"/>
      <w:autoSpaceDE w:val="0"/>
      <w:autoSpaceDN w:val="0"/>
      <w:adjustRightInd w:val="0"/>
    </w:pPr>
    <w:rPr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522F"/>
    <w:pPr>
      <w:keepNext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E8522F"/>
    <w:pPr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semiHidden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overflowPunct/>
      <w:autoSpaceDE/>
      <w:autoSpaceDN/>
      <w:adjustRightInd/>
      <w:jc w:val="center"/>
    </w:pPr>
    <w:rPr>
      <w:rFonts w:ascii="Bookman Old Style" w:hAnsi="Bookman Old Style"/>
      <w:b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880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3880"/>
    <w:rPr>
      <w:sz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B63A04"/>
    <w:pPr>
      <w:overflowPunct/>
      <w:autoSpaceDE/>
      <w:autoSpaceDN/>
      <w:adjustRightInd/>
      <w:spacing w:line="360" w:lineRule="auto"/>
      <w:ind w:firstLine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63A04"/>
    <w:rPr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63A0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63A04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16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62F5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Fontepargpadro"/>
    <w:uiPriority w:val="99"/>
    <w:semiHidden/>
    <w:unhideWhenUsed/>
    <w:rsid w:val="00E62F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litize.com.br/constituicao-de-1988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olitize.com.br/justica-social-o-que-e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lanalto.gov.br/ccivil_03/leis/LCP/Lcp40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olitize.com.br/estado-o-que-e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EFE38-8779-4147-9935-FC92CEE9F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363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5</cp:revision>
  <cp:lastPrinted>2021-08-16T16:29:00Z</cp:lastPrinted>
  <dcterms:created xsi:type="dcterms:W3CDTF">2014-05-20T19:17:00Z</dcterms:created>
  <dcterms:modified xsi:type="dcterms:W3CDTF">2021-08-31T11:56:00Z</dcterms:modified>
</cp:coreProperties>
</file>