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6FE" w:rsidRPr="00E80F86" w:rsidRDefault="00F00938" w:rsidP="00E80F86">
      <w:pPr>
        <w:rPr>
          <w:rFonts w:ascii="Arial" w:eastAsia="Batang" w:hAnsi="Arial" w:cs="Arial"/>
          <w:bCs/>
          <w:color w:val="000000"/>
          <w:sz w:val="28"/>
          <w:szCs w:val="28"/>
        </w:rPr>
      </w:pPr>
      <w:r w:rsidRPr="00E80F86">
        <w:rPr>
          <w:rFonts w:ascii="Arial" w:hAnsi="Arial" w:cs="Arial"/>
          <w:b/>
          <w:sz w:val="28"/>
          <w:szCs w:val="28"/>
        </w:rPr>
        <w:t>PROJETO DE EMENDA A LEI ORGÂNICA n° 001/2024</w:t>
      </w:r>
    </w:p>
    <w:p w:rsidR="006F36FE" w:rsidRPr="00E80F86" w:rsidRDefault="00F00938" w:rsidP="00E80F86">
      <w:pPr>
        <w:ind w:right="283"/>
        <w:jc w:val="both"/>
        <w:rPr>
          <w:rFonts w:ascii="Arial" w:hAnsi="Arial" w:cs="Arial"/>
          <w:i/>
          <w:szCs w:val="24"/>
        </w:rPr>
      </w:pPr>
      <w:r w:rsidRPr="00E80F86">
        <w:rPr>
          <w:rFonts w:ascii="Arial" w:eastAsia="Batang" w:hAnsi="Arial" w:cs="Arial"/>
          <w:bCs/>
          <w:color w:val="000000"/>
          <w:szCs w:val="24"/>
        </w:rPr>
        <w:t>De 1</w:t>
      </w:r>
      <w:r w:rsidR="00E80F86" w:rsidRPr="00E80F86">
        <w:rPr>
          <w:rFonts w:ascii="Arial" w:eastAsia="Batang" w:hAnsi="Arial" w:cs="Arial"/>
          <w:bCs/>
          <w:color w:val="000000"/>
          <w:szCs w:val="24"/>
        </w:rPr>
        <w:t>5</w:t>
      </w:r>
      <w:r w:rsidRPr="00E80F86">
        <w:rPr>
          <w:rFonts w:ascii="Arial" w:eastAsia="Batang" w:hAnsi="Arial" w:cs="Arial"/>
          <w:bCs/>
          <w:color w:val="000000"/>
          <w:szCs w:val="24"/>
        </w:rPr>
        <w:t xml:space="preserve"> de outubro de 2024</w:t>
      </w:r>
      <w:r w:rsidRPr="00E80F86">
        <w:rPr>
          <w:rFonts w:ascii="Arial" w:hAnsi="Arial" w:cs="Arial"/>
          <w:i/>
          <w:szCs w:val="24"/>
        </w:rPr>
        <w:t xml:space="preserve"> </w:t>
      </w:r>
    </w:p>
    <w:p w:rsidR="006F36FE" w:rsidRDefault="006F36FE" w:rsidP="00E80F86">
      <w:pPr>
        <w:ind w:left="2268" w:right="283"/>
        <w:jc w:val="both"/>
        <w:rPr>
          <w:rFonts w:ascii="Arial" w:hAnsi="Arial" w:cs="Arial"/>
          <w:sz w:val="28"/>
          <w:szCs w:val="28"/>
        </w:rPr>
      </w:pPr>
    </w:p>
    <w:p w:rsidR="00E80F86" w:rsidRPr="00E80F86" w:rsidRDefault="00E80F86" w:rsidP="00E80F86">
      <w:pPr>
        <w:ind w:left="2268" w:right="283"/>
        <w:jc w:val="both"/>
        <w:rPr>
          <w:rFonts w:ascii="Arial" w:hAnsi="Arial" w:cs="Arial"/>
          <w:szCs w:val="24"/>
        </w:rPr>
      </w:pPr>
      <w:r w:rsidRPr="00E80F86">
        <w:rPr>
          <w:rFonts w:ascii="Arial" w:hAnsi="Arial" w:cs="Arial"/>
          <w:b/>
          <w:szCs w:val="24"/>
        </w:rPr>
        <w:t>Autores:</w:t>
      </w:r>
      <w:r w:rsidRPr="00E80F86">
        <w:rPr>
          <w:rFonts w:ascii="Arial" w:hAnsi="Arial" w:cs="Arial"/>
          <w:szCs w:val="24"/>
        </w:rPr>
        <w:t xml:space="preserve"> Elder </w:t>
      </w:r>
      <w:proofErr w:type="spellStart"/>
      <w:r w:rsidRPr="00E80F86">
        <w:rPr>
          <w:rFonts w:ascii="Arial" w:hAnsi="Arial" w:cs="Arial"/>
          <w:szCs w:val="24"/>
        </w:rPr>
        <w:t>Gobbi</w:t>
      </w:r>
      <w:proofErr w:type="spellEnd"/>
      <w:r w:rsidRPr="00E80F86">
        <w:rPr>
          <w:rFonts w:ascii="Arial" w:hAnsi="Arial" w:cs="Arial"/>
          <w:szCs w:val="24"/>
        </w:rPr>
        <w:t>; Aelton Antônio Figueiredo; Jonathan Ramos Medeiros; Diego Rafael Grende</w:t>
      </w:r>
      <w:r w:rsidR="00464EF9">
        <w:rPr>
          <w:rFonts w:ascii="Arial" w:hAnsi="Arial" w:cs="Arial"/>
          <w:szCs w:val="24"/>
        </w:rPr>
        <w:t>ne</w:t>
      </w:r>
      <w:r w:rsidRPr="00E80F86">
        <w:rPr>
          <w:rFonts w:ascii="Arial" w:hAnsi="Arial" w:cs="Arial"/>
          <w:szCs w:val="24"/>
        </w:rPr>
        <w:t xml:space="preserve">; Elizeu Francisco de Oliveira; Leandro </w:t>
      </w:r>
      <w:proofErr w:type="spellStart"/>
      <w:r w:rsidRPr="00E80F86">
        <w:rPr>
          <w:rFonts w:ascii="Arial" w:hAnsi="Arial" w:cs="Arial"/>
          <w:szCs w:val="24"/>
        </w:rPr>
        <w:t>Frizzo</w:t>
      </w:r>
      <w:proofErr w:type="spellEnd"/>
      <w:r w:rsidRPr="00E80F86">
        <w:rPr>
          <w:rFonts w:ascii="Arial" w:hAnsi="Arial" w:cs="Arial"/>
          <w:szCs w:val="24"/>
        </w:rPr>
        <w:t>; Marcio Araújo de Macedo.</w:t>
      </w:r>
    </w:p>
    <w:p w:rsidR="00E80F86" w:rsidRDefault="00E80F86" w:rsidP="00E80F86">
      <w:pPr>
        <w:ind w:left="2268" w:right="283"/>
        <w:jc w:val="both"/>
        <w:rPr>
          <w:rFonts w:ascii="Arial" w:hAnsi="Arial" w:cs="Arial"/>
          <w:sz w:val="28"/>
          <w:szCs w:val="28"/>
        </w:rPr>
      </w:pPr>
    </w:p>
    <w:p w:rsidR="00E80F86" w:rsidRPr="00E80F86" w:rsidRDefault="00E80F86" w:rsidP="00E80F86">
      <w:pPr>
        <w:ind w:left="2268" w:right="283"/>
        <w:jc w:val="both"/>
        <w:rPr>
          <w:rFonts w:ascii="Arial" w:hAnsi="Arial" w:cs="Arial"/>
          <w:sz w:val="28"/>
          <w:szCs w:val="28"/>
        </w:rPr>
      </w:pPr>
    </w:p>
    <w:p w:rsidR="006F36FE" w:rsidRPr="00E80F86" w:rsidRDefault="00F00938" w:rsidP="00E80F86">
      <w:pPr>
        <w:ind w:left="2268" w:right="283"/>
        <w:jc w:val="both"/>
        <w:rPr>
          <w:rFonts w:ascii="Arial" w:hAnsi="Arial" w:cs="Arial"/>
          <w:sz w:val="22"/>
          <w:szCs w:val="22"/>
        </w:rPr>
      </w:pPr>
      <w:r w:rsidRPr="00E80F86">
        <w:rPr>
          <w:rFonts w:ascii="Arial" w:hAnsi="Arial" w:cs="Arial"/>
          <w:b/>
          <w:sz w:val="22"/>
          <w:szCs w:val="22"/>
        </w:rPr>
        <w:t>Súmula</w:t>
      </w:r>
      <w:r w:rsidRPr="00E80F86">
        <w:rPr>
          <w:rFonts w:ascii="Arial" w:hAnsi="Arial" w:cs="Arial"/>
          <w:sz w:val="22"/>
          <w:szCs w:val="22"/>
        </w:rPr>
        <w:t xml:space="preserve">: Modifica o §5° do artigo 19 e o artigo 20 da Lei Orgânica do Município de </w:t>
      </w:r>
      <w:proofErr w:type="spellStart"/>
      <w:r w:rsidRPr="00E80F86">
        <w:rPr>
          <w:rFonts w:ascii="Arial" w:hAnsi="Arial" w:cs="Arial"/>
          <w:sz w:val="22"/>
          <w:szCs w:val="22"/>
        </w:rPr>
        <w:t>Tapurah</w:t>
      </w:r>
      <w:proofErr w:type="spellEnd"/>
      <w:r w:rsidRPr="00E80F86">
        <w:rPr>
          <w:rFonts w:ascii="Arial" w:hAnsi="Arial" w:cs="Arial"/>
          <w:sz w:val="22"/>
          <w:szCs w:val="22"/>
        </w:rPr>
        <w:t>-MT.</w:t>
      </w:r>
    </w:p>
    <w:p w:rsidR="006F36FE" w:rsidRPr="00E80F86" w:rsidRDefault="006F36FE" w:rsidP="00E80F86">
      <w:pPr>
        <w:pStyle w:val="SemEspaamento"/>
        <w:spacing w:line="360" w:lineRule="auto"/>
        <w:ind w:left="2124" w:right="283"/>
        <w:jc w:val="both"/>
        <w:rPr>
          <w:rFonts w:ascii="Arial" w:hAnsi="Arial" w:cs="Arial"/>
          <w:b/>
          <w:i/>
          <w:sz w:val="28"/>
          <w:szCs w:val="28"/>
        </w:rPr>
      </w:pPr>
    </w:p>
    <w:p w:rsidR="006F36FE" w:rsidRPr="00E80F86" w:rsidRDefault="00F00938" w:rsidP="00E80F86">
      <w:pPr>
        <w:spacing w:line="360" w:lineRule="auto"/>
        <w:ind w:right="283" w:firstLine="1701"/>
        <w:jc w:val="both"/>
        <w:rPr>
          <w:rFonts w:ascii="Arial" w:hAnsi="Arial" w:cs="Arial"/>
        </w:rPr>
      </w:pPr>
      <w:r w:rsidRPr="00E80F86">
        <w:rPr>
          <w:rFonts w:ascii="Arial" w:hAnsi="Arial" w:cs="Arial"/>
          <w:b/>
        </w:rPr>
        <w:t>Artigo 1º</w:t>
      </w:r>
      <w:r w:rsidRPr="00E80F86">
        <w:rPr>
          <w:rFonts w:ascii="Arial" w:hAnsi="Arial" w:cs="Arial"/>
        </w:rPr>
        <w:t xml:space="preserve"> - Altera o §5° do artigo 19 da Lei Orgânica Municipal, passando a viger com a seguinte redação:</w:t>
      </w:r>
    </w:p>
    <w:p w:rsidR="006F36FE" w:rsidRPr="00E80F86" w:rsidRDefault="00F00938" w:rsidP="00E80F86">
      <w:pPr>
        <w:autoSpaceDE w:val="0"/>
        <w:autoSpaceDN w:val="0"/>
        <w:adjustRightInd w:val="0"/>
        <w:ind w:left="1701" w:right="283"/>
        <w:rPr>
          <w:rFonts w:ascii="Arial" w:hAnsi="Arial" w:cs="Arial"/>
          <w:b/>
          <w:sz w:val="22"/>
          <w:szCs w:val="22"/>
        </w:rPr>
      </w:pPr>
      <w:r w:rsidRPr="00E80F86">
        <w:rPr>
          <w:rFonts w:ascii="Arial" w:hAnsi="Arial" w:cs="Arial"/>
          <w:b/>
          <w:sz w:val="22"/>
          <w:szCs w:val="22"/>
        </w:rPr>
        <w:t>Art. 19 (...)</w:t>
      </w:r>
    </w:p>
    <w:p w:rsidR="006F36FE" w:rsidRPr="00E80F86" w:rsidRDefault="006F36FE" w:rsidP="00E80F86">
      <w:pPr>
        <w:autoSpaceDE w:val="0"/>
        <w:autoSpaceDN w:val="0"/>
        <w:adjustRightInd w:val="0"/>
        <w:ind w:left="1701" w:right="283"/>
        <w:rPr>
          <w:rFonts w:ascii="Arial" w:hAnsi="Arial" w:cs="Arial"/>
          <w:b/>
          <w:sz w:val="22"/>
          <w:szCs w:val="22"/>
        </w:rPr>
      </w:pPr>
    </w:p>
    <w:p w:rsidR="006F36FE" w:rsidRPr="00E80F86" w:rsidRDefault="00F00938" w:rsidP="00E80F86">
      <w:pPr>
        <w:ind w:left="1701" w:right="283"/>
        <w:jc w:val="both"/>
        <w:rPr>
          <w:rFonts w:ascii="Arial" w:hAnsi="Arial" w:cs="Arial"/>
          <w:color w:val="4E81BD"/>
          <w:sz w:val="22"/>
          <w:szCs w:val="22"/>
        </w:rPr>
      </w:pPr>
      <w:r w:rsidRPr="00E80F86">
        <w:rPr>
          <w:rFonts w:ascii="Arial" w:hAnsi="Arial" w:cs="Arial"/>
          <w:b/>
          <w:bCs/>
          <w:color w:val="000000"/>
          <w:sz w:val="22"/>
          <w:szCs w:val="22"/>
        </w:rPr>
        <w:t xml:space="preserve">§ 5º. </w:t>
      </w:r>
      <w:r w:rsidRPr="00E80F86">
        <w:rPr>
          <w:rFonts w:ascii="Arial" w:hAnsi="Arial" w:cs="Arial"/>
          <w:color w:val="000000"/>
          <w:sz w:val="22"/>
          <w:szCs w:val="22"/>
        </w:rPr>
        <w:t>A eleição da Mesa da Câmara, a partir do segundo ano de cada legislatura, far</w:t>
      </w:r>
      <w:r w:rsidR="006724D5">
        <w:rPr>
          <w:rFonts w:ascii="Arial" w:hAnsi="Arial" w:cs="Arial"/>
          <w:color w:val="000000"/>
          <w:sz w:val="22"/>
          <w:szCs w:val="22"/>
        </w:rPr>
        <w:t>-se-à</w:t>
      </w:r>
      <w:bookmarkStart w:id="0" w:name="_GoBack"/>
      <w:bookmarkEnd w:id="0"/>
      <w:r w:rsidRPr="00E80F86">
        <w:rPr>
          <w:rFonts w:ascii="Arial" w:hAnsi="Arial" w:cs="Arial"/>
          <w:color w:val="000000"/>
          <w:sz w:val="22"/>
          <w:szCs w:val="22"/>
        </w:rPr>
        <w:t xml:space="preserve"> no mês de dezembro, antes do recesso parlamentar e os eleitos tomarão posse em 1º de janeiro do ano seguinte. </w:t>
      </w:r>
    </w:p>
    <w:p w:rsidR="006F36FE" w:rsidRPr="00E80F86" w:rsidRDefault="006F36FE" w:rsidP="00E80F86">
      <w:pPr>
        <w:spacing w:line="360" w:lineRule="auto"/>
        <w:ind w:right="283" w:firstLine="1701"/>
        <w:jc w:val="both"/>
        <w:rPr>
          <w:rFonts w:ascii="Arial" w:hAnsi="Arial" w:cs="Arial"/>
          <w:b/>
        </w:rPr>
      </w:pPr>
    </w:p>
    <w:p w:rsidR="006F36FE" w:rsidRPr="00E80F86" w:rsidRDefault="00F00938" w:rsidP="00E80F86">
      <w:pPr>
        <w:spacing w:line="360" w:lineRule="auto"/>
        <w:ind w:right="283" w:firstLine="1701"/>
        <w:jc w:val="both"/>
        <w:rPr>
          <w:rFonts w:ascii="Arial" w:eastAsia="Calibri" w:hAnsi="Arial" w:cs="Arial"/>
          <w:b/>
        </w:rPr>
      </w:pPr>
      <w:r w:rsidRPr="00E80F86">
        <w:rPr>
          <w:rFonts w:ascii="Arial" w:hAnsi="Arial" w:cs="Arial"/>
          <w:b/>
        </w:rPr>
        <w:t>Artigo 2º -</w:t>
      </w:r>
      <w:r w:rsidRPr="00E80F86">
        <w:rPr>
          <w:rFonts w:ascii="Arial" w:hAnsi="Arial" w:cs="Arial"/>
        </w:rPr>
        <w:t xml:space="preserve"> Altera o artigo 20 da Lei Orgânica Municipal pa</w:t>
      </w:r>
      <w:r w:rsidR="00E80F86">
        <w:rPr>
          <w:rFonts w:ascii="Arial" w:hAnsi="Arial" w:cs="Arial"/>
        </w:rPr>
        <w:t xml:space="preserve">ssando a viger com a seguinte </w:t>
      </w:r>
      <w:r w:rsidRPr="00E80F86">
        <w:rPr>
          <w:rFonts w:ascii="Arial" w:hAnsi="Arial" w:cs="Arial"/>
        </w:rPr>
        <w:t>redação:</w:t>
      </w:r>
    </w:p>
    <w:p w:rsidR="006F36FE" w:rsidRPr="00E80F86" w:rsidRDefault="00F00938" w:rsidP="00E80F86">
      <w:pPr>
        <w:autoSpaceDE w:val="0"/>
        <w:autoSpaceDN w:val="0"/>
        <w:adjustRightInd w:val="0"/>
        <w:ind w:left="1701" w:right="283"/>
        <w:jc w:val="both"/>
        <w:rPr>
          <w:rFonts w:ascii="Arial" w:hAnsi="Arial" w:cs="Arial"/>
          <w:sz w:val="22"/>
          <w:szCs w:val="22"/>
        </w:rPr>
      </w:pPr>
      <w:r w:rsidRPr="00E80F86">
        <w:rPr>
          <w:rFonts w:ascii="Arial" w:hAnsi="Arial" w:cs="Arial"/>
          <w:b/>
          <w:sz w:val="22"/>
          <w:szCs w:val="22"/>
        </w:rPr>
        <w:t>Art. 20</w:t>
      </w:r>
      <w:r w:rsidRPr="00E80F86">
        <w:rPr>
          <w:rFonts w:ascii="Arial" w:hAnsi="Arial" w:cs="Arial"/>
          <w:sz w:val="22"/>
          <w:szCs w:val="22"/>
        </w:rPr>
        <w:t>. O mandato da Mesa será de um ano, vedada a re</w:t>
      </w:r>
      <w:r w:rsidR="00E80F86">
        <w:rPr>
          <w:rFonts w:ascii="Arial" w:hAnsi="Arial" w:cs="Arial"/>
          <w:sz w:val="22"/>
          <w:szCs w:val="22"/>
        </w:rPr>
        <w:t xml:space="preserve">condução para o mesmo cargo na </w:t>
      </w:r>
      <w:r w:rsidRPr="00E80F86">
        <w:rPr>
          <w:rFonts w:ascii="Arial" w:hAnsi="Arial" w:cs="Arial"/>
          <w:sz w:val="22"/>
          <w:szCs w:val="22"/>
        </w:rPr>
        <w:t>mesma legislatura.</w:t>
      </w:r>
    </w:p>
    <w:p w:rsidR="006F36FE" w:rsidRPr="00E80F86" w:rsidRDefault="00F00938" w:rsidP="00E80F86">
      <w:pPr>
        <w:autoSpaceDE w:val="0"/>
        <w:autoSpaceDN w:val="0"/>
        <w:adjustRightInd w:val="0"/>
        <w:ind w:left="1701" w:right="283"/>
        <w:jc w:val="both"/>
        <w:rPr>
          <w:rFonts w:ascii="Arial" w:hAnsi="Arial" w:cs="Arial"/>
          <w:b/>
          <w:sz w:val="22"/>
          <w:szCs w:val="22"/>
        </w:rPr>
      </w:pPr>
      <w:r w:rsidRPr="00E80F86">
        <w:rPr>
          <w:rFonts w:ascii="Arial" w:hAnsi="Arial" w:cs="Arial"/>
          <w:b/>
          <w:sz w:val="22"/>
          <w:szCs w:val="22"/>
        </w:rPr>
        <w:t xml:space="preserve">Parágrafo único. </w:t>
      </w:r>
      <w:r w:rsidRPr="00E80F86">
        <w:rPr>
          <w:rFonts w:ascii="Arial" w:hAnsi="Arial" w:cs="Arial"/>
          <w:sz w:val="22"/>
          <w:szCs w:val="22"/>
        </w:rPr>
        <w:t>A alteração do mandato da mesa diretora terá início a partir da próxima legislatura que se iniciará após as eleições gerais.</w:t>
      </w:r>
      <w:r w:rsidRPr="00E80F86">
        <w:rPr>
          <w:rFonts w:ascii="Arial" w:hAnsi="Arial" w:cs="Arial"/>
          <w:b/>
          <w:sz w:val="22"/>
          <w:szCs w:val="22"/>
        </w:rPr>
        <w:t xml:space="preserve"> </w:t>
      </w:r>
    </w:p>
    <w:p w:rsidR="006F36FE" w:rsidRPr="00E80F86" w:rsidRDefault="006F36FE" w:rsidP="00E80F86">
      <w:pPr>
        <w:spacing w:line="360" w:lineRule="auto"/>
        <w:ind w:right="283" w:firstLine="2268"/>
        <w:jc w:val="both"/>
        <w:rPr>
          <w:rFonts w:ascii="Arial" w:hAnsi="Arial" w:cs="Arial"/>
          <w:b/>
          <w:szCs w:val="24"/>
        </w:rPr>
      </w:pPr>
    </w:p>
    <w:p w:rsidR="006F36FE" w:rsidRPr="00E80F86" w:rsidRDefault="00F00938" w:rsidP="00E80F86">
      <w:pPr>
        <w:ind w:right="283" w:firstLine="1701"/>
        <w:jc w:val="both"/>
        <w:rPr>
          <w:rFonts w:ascii="Arial" w:hAnsi="Arial" w:cs="Arial"/>
          <w:szCs w:val="24"/>
        </w:rPr>
      </w:pPr>
      <w:r w:rsidRPr="00E80F86">
        <w:rPr>
          <w:rFonts w:ascii="Arial" w:eastAsia="Calibri" w:hAnsi="Arial" w:cs="Arial"/>
          <w:b/>
          <w:szCs w:val="24"/>
        </w:rPr>
        <w:t xml:space="preserve">Artigo </w:t>
      </w:r>
      <w:r w:rsidR="00E80F86">
        <w:rPr>
          <w:rFonts w:ascii="Arial" w:eastAsia="Calibri" w:hAnsi="Arial" w:cs="Arial"/>
          <w:b/>
          <w:szCs w:val="24"/>
        </w:rPr>
        <w:t>3</w:t>
      </w:r>
      <w:r w:rsidRPr="00E80F86">
        <w:rPr>
          <w:rFonts w:ascii="Arial" w:eastAsia="Calibri" w:hAnsi="Arial" w:cs="Arial"/>
          <w:b/>
          <w:szCs w:val="24"/>
        </w:rPr>
        <w:t>º -</w:t>
      </w:r>
      <w:r w:rsidRPr="00E80F86">
        <w:rPr>
          <w:rFonts w:ascii="Arial" w:hAnsi="Arial" w:cs="Arial"/>
          <w:szCs w:val="24"/>
        </w:rPr>
        <w:t xml:space="preserve"> Esta emenda à Lei Orgânica Municipal entrará em vigor na data de sua publicação. </w:t>
      </w:r>
    </w:p>
    <w:p w:rsidR="006F36FE" w:rsidRPr="00E80F86" w:rsidRDefault="00F00938" w:rsidP="00E80F86">
      <w:pPr>
        <w:pStyle w:val="Recuodecorpodetexto2"/>
        <w:spacing w:before="100" w:beforeAutospacing="1" w:after="100" w:afterAutospacing="1" w:line="360" w:lineRule="auto"/>
        <w:ind w:right="283" w:firstLine="2268"/>
        <w:rPr>
          <w:rFonts w:ascii="Arial" w:hAnsi="Arial" w:cs="Arial"/>
          <w:szCs w:val="24"/>
        </w:rPr>
      </w:pPr>
      <w:r w:rsidRPr="00E80F86">
        <w:rPr>
          <w:rFonts w:ascii="Arial" w:hAnsi="Arial" w:cs="Arial"/>
          <w:szCs w:val="24"/>
        </w:rPr>
        <w:t xml:space="preserve">Câmara Municipal de </w:t>
      </w:r>
      <w:proofErr w:type="spellStart"/>
      <w:r w:rsidRPr="00E80F86">
        <w:rPr>
          <w:rFonts w:ascii="Arial" w:hAnsi="Arial" w:cs="Arial"/>
          <w:szCs w:val="24"/>
        </w:rPr>
        <w:t>Tapurah</w:t>
      </w:r>
      <w:proofErr w:type="spellEnd"/>
      <w:r w:rsidRPr="00E80F86">
        <w:rPr>
          <w:rFonts w:ascii="Arial" w:hAnsi="Arial" w:cs="Arial"/>
          <w:szCs w:val="24"/>
        </w:rPr>
        <w:t xml:space="preserve">, Estado de Mato Grosso, aos </w:t>
      </w:r>
      <w:r w:rsidR="00E80F86">
        <w:rPr>
          <w:rFonts w:ascii="Arial" w:hAnsi="Arial" w:cs="Arial"/>
          <w:szCs w:val="24"/>
        </w:rPr>
        <w:t>quinze</w:t>
      </w:r>
      <w:r w:rsidRPr="00E80F86">
        <w:rPr>
          <w:rFonts w:ascii="Arial" w:hAnsi="Arial" w:cs="Arial"/>
          <w:szCs w:val="24"/>
        </w:rPr>
        <w:t xml:space="preserve"> dias do mês de outubro do ano de dois mil e vinte e quatro.</w:t>
      </w:r>
    </w:p>
    <w:p w:rsidR="006F36FE" w:rsidRPr="00E80F86" w:rsidRDefault="006F36FE">
      <w:pPr>
        <w:rPr>
          <w:rFonts w:ascii="Arial" w:hAnsi="Arial" w:cs="Arial"/>
        </w:rPr>
      </w:pPr>
    </w:p>
    <w:sectPr w:rsidR="006F36FE" w:rsidRPr="00E80F86" w:rsidSect="00E80F86">
      <w:headerReference w:type="default" r:id="rId6"/>
      <w:footerReference w:type="even" r:id="rId7"/>
      <w:footerReference w:type="default" r:id="rId8"/>
      <w:pgSz w:w="11907" w:h="16840"/>
      <w:pgMar w:top="2127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6FE" w:rsidRDefault="00F00938">
      <w:r>
        <w:separator/>
      </w:r>
    </w:p>
  </w:endnote>
  <w:endnote w:type="continuationSeparator" w:id="0">
    <w:p w:rsidR="006F36FE" w:rsidRDefault="00F0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6FE" w:rsidRPr="00E80F86" w:rsidRDefault="00F00938" w:rsidP="00E80F86">
    <w:pPr>
      <w:pStyle w:val="Rodap"/>
      <w:framePr w:wrap="around" w:vAnchor="text" w:hAnchor="margin" w:xAlign="right" w:y="1"/>
      <w:jc w:val="center"/>
      <w:rPr>
        <w:rStyle w:val="Nmerodepgina"/>
        <w:sz w:val="16"/>
        <w:szCs w:val="16"/>
      </w:rPr>
    </w:pPr>
    <w:r w:rsidRPr="00E80F86">
      <w:rPr>
        <w:rStyle w:val="Nmerodepgina"/>
        <w:sz w:val="16"/>
        <w:szCs w:val="16"/>
      </w:rPr>
      <w:fldChar w:fldCharType="begin"/>
    </w:r>
    <w:r w:rsidRPr="00E80F86">
      <w:rPr>
        <w:rStyle w:val="Nmerodepgina"/>
        <w:sz w:val="16"/>
        <w:szCs w:val="16"/>
      </w:rPr>
      <w:instrText xml:space="preserve">PAGE  </w:instrText>
    </w:r>
    <w:r w:rsidRPr="00E80F86">
      <w:rPr>
        <w:rStyle w:val="Nmerodepgina"/>
        <w:sz w:val="16"/>
        <w:szCs w:val="16"/>
      </w:rPr>
      <w:fldChar w:fldCharType="separate"/>
    </w:r>
    <w:r w:rsidRPr="00E80F86">
      <w:rPr>
        <w:rStyle w:val="Nmerodepgina"/>
        <w:sz w:val="16"/>
        <w:szCs w:val="16"/>
      </w:rPr>
      <w:t>15</w:t>
    </w:r>
    <w:r w:rsidRPr="00E80F86">
      <w:rPr>
        <w:rStyle w:val="Nmerodepgina"/>
        <w:sz w:val="16"/>
        <w:szCs w:val="16"/>
      </w:rPr>
      <w:fldChar w:fldCharType="end"/>
    </w:r>
  </w:p>
  <w:p w:rsidR="006F36FE" w:rsidRPr="00E80F86" w:rsidRDefault="006F36FE" w:rsidP="00E80F86">
    <w:pPr>
      <w:pStyle w:val="Rodap"/>
      <w:ind w:right="360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6FE" w:rsidRPr="00E80F86" w:rsidRDefault="00F00938" w:rsidP="00E80F86">
    <w:pPr>
      <w:pStyle w:val="Rodap"/>
      <w:framePr w:wrap="around" w:vAnchor="text" w:hAnchor="margin" w:xAlign="right" w:y="1"/>
      <w:jc w:val="center"/>
      <w:rPr>
        <w:rStyle w:val="Nmerodepgina"/>
        <w:sz w:val="16"/>
        <w:szCs w:val="16"/>
      </w:rPr>
    </w:pPr>
    <w:r w:rsidRPr="00E80F86">
      <w:rPr>
        <w:rStyle w:val="Nmerodepgina"/>
        <w:sz w:val="16"/>
        <w:szCs w:val="16"/>
      </w:rPr>
      <w:fldChar w:fldCharType="begin"/>
    </w:r>
    <w:r w:rsidRPr="00E80F86">
      <w:rPr>
        <w:rStyle w:val="Nmerodepgina"/>
        <w:sz w:val="16"/>
        <w:szCs w:val="16"/>
      </w:rPr>
      <w:instrText xml:space="preserve">PAGE  </w:instrText>
    </w:r>
    <w:r w:rsidRPr="00E80F86">
      <w:rPr>
        <w:rStyle w:val="Nmerodepgina"/>
        <w:sz w:val="16"/>
        <w:szCs w:val="16"/>
      </w:rPr>
      <w:fldChar w:fldCharType="separate"/>
    </w:r>
    <w:r w:rsidR="006724D5">
      <w:rPr>
        <w:rStyle w:val="Nmerodepgina"/>
        <w:noProof/>
        <w:sz w:val="16"/>
        <w:szCs w:val="16"/>
      </w:rPr>
      <w:t>1</w:t>
    </w:r>
    <w:r w:rsidRPr="00E80F86">
      <w:rPr>
        <w:rStyle w:val="Nmerodepgina"/>
        <w:sz w:val="16"/>
        <w:szCs w:val="16"/>
      </w:rPr>
      <w:fldChar w:fldCharType="end"/>
    </w:r>
  </w:p>
  <w:p w:rsidR="00E80F86" w:rsidRPr="00E80F86" w:rsidRDefault="00E80F86" w:rsidP="00E80F86">
    <w:pPr>
      <w:pStyle w:val="Cabealho"/>
      <w:tabs>
        <w:tab w:val="clear" w:pos="4252"/>
        <w:tab w:val="clear" w:pos="8504"/>
        <w:tab w:val="right" w:pos="9072"/>
      </w:tabs>
      <w:jc w:val="center"/>
      <w:rPr>
        <w:rFonts w:ascii="Arial" w:hAnsi="Arial" w:cs="Arial"/>
        <w:b/>
        <w:bCs/>
        <w:sz w:val="16"/>
        <w:szCs w:val="16"/>
      </w:rPr>
    </w:pPr>
    <w:r w:rsidRPr="00E80F86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MT </w:t>
    </w:r>
  </w:p>
  <w:p w:rsidR="00E80F86" w:rsidRPr="00E80F86" w:rsidRDefault="00E80F86" w:rsidP="00E80F86">
    <w:pPr>
      <w:pStyle w:val="Cabealho"/>
      <w:tabs>
        <w:tab w:val="clear" w:pos="4252"/>
        <w:tab w:val="clear" w:pos="8504"/>
        <w:tab w:val="right" w:pos="9072"/>
      </w:tabs>
      <w:jc w:val="center"/>
      <w:rPr>
        <w:rFonts w:ascii="Arial" w:hAnsi="Arial" w:cs="Arial"/>
        <w:b/>
        <w:bCs/>
        <w:sz w:val="16"/>
        <w:szCs w:val="16"/>
      </w:rPr>
    </w:pPr>
    <w:r w:rsidRPr="00E80F86">
      <w:rPr>
        <w:rFonts w:ascii="Arial" w:hAnsi="Arial" w:cs="Arial"/>
        <w:b/>
        <w:bCs/>
        <w:sz w:val="16"/>
        <w:szCs w:val="16"/>
      </w:rPr>
      <w:t>TEL: (066) 99216-3119</w:t>
    </w:r>
  </w:p>
  <w:p w:rsidR="006F36FE" w:rsidRDefault="006F36FE" w:rsidP="00E80F86">
    <w:pPr>
      <w:pStyle w:val="Rodap"/>
      <w:tabs>
        <w:tab w:val="clear" w:pos="4419"/>
        <w:tab w:val="clear" w:pos="8838"/>
        <w:tab w:val="left" w:pos="193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6FE" w:rsidRDefault="00F00938">
      <w:r>
        <w:separator/>
      </w:r>
    </w:p>
  </w:footnote>
  <w:footnote w:type="continuationSeparator" w:id="0">
    <w:p w:rsidR="006F36FE" w:rsidRDefault="00F00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6FE" w:rsidRPr="00E80F86" w:rsidRDefault="00F00938">
    <w:pPr>
      <w:pStyle w:val="Cabealho"/>
      <w:jc w:val="center"/>
      <w:rPr>
        <w:rFonts w:ascii="Arial" w:hAnsi="Arial" w:cs="Arial"/>
        <w:b/>
        <w:bCs/>
        <w:sz w:val="40"/>
        <w:szCs w:val="40"/>
      </w:rPr>
    </w:pPr>
    <w:r w:rsidRPr="00E80F86">
      <w:rPr>
        <w:rFonts w:ascii="Arial" w:hAnsi="Arial" w:cs="Arial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-506730</wp:posOffset>
          </wp:positionH>
          <wp:positionV relativeFrom="paragraph">
            <wp:posOffset>-95885</wp:posOffset>
          </wp:positionV>
          <wp:extent cx="1097280" cy="870585"/>
          <wp:effectExtent l="0" t="0" r="7620" b="571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80F86">
      <w:rPr>
        <w:rFonts w:ascii="Arial" w:hAnsi="Arial" w:cs="Arial"/>
        <w:sz w:val="28"/>
        <w:szCs w:val="28"/>
      </w:rPr>
      <w:t xml:space="preserve">   </w:t>
    </w:r>
    <w:r w:rsidRPr="00E80F86">
      <w:rPr>
        <w:rFonts w:ascii="Arial" w:hAnsi="Arial" w:cs="Arial"/>
        <w:b/>
        <w:bCs/>
        <w:sz w:val="40"/>
        <w:szCs w:val="40"/>
      </w:rPr>
      <w:t>CÂMARA MUNICIPAL DE TAPURAH</w:t>
    </w:r>
  </w:p>
  <w:p w:rsidR="006F36FE" w:rsidRPr="00E80F86" w:rsidRDefault="00F00938" w:rsidP="00E80F86">
    <w:pPr>
      <w:pStyle w:val="Cabealho"/>
      <w:jc w:val="center"/>
      <w:rPr>
        <w:rFonts w:ascii="Arial" w:hAnsi="Arial" w:cs="Arial"/>
        <w:b/>
        <w:bCs/>
        <w:sz w:val="40"/>
        <w:szCs w:val="40"/>
      </w:rPr>
    </w:pPr>
    <w:r w:rsidRPr="00E80F86">
      <w:rPr>
        <w:rFonts w:ascii="Arial" w:hAnsi="Arial" w:cs="Arial"/>
        <w:b/>
        <w:bCs/>
        <w:sz w:val="40"/>
        <w:szCs w:val="40"/>
      </w:rPr>
      <w:t>ESTADO DE MATO GROSSO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2FB"/>
    <w:rsid w:val="000232FB"/>
    <w:rsid w:val="003405BF"/>
    <w:rsid w:val="00464EF9"/>
    <w:rsid w:val="006724D5"/>
    <w:rsid w:val="006F36FE"/>
    <w:rsid w:val="009C0260"/>
    <w:rsid w:val="00E80F86"/>
    <w:rsid w:val="00ED2503"/>
    <w:rsid w:val="00F00938"/>
    <w:rsid w:val="142F101C"/>
    <w:rsid w:val="1B910FC1"/>
    <w:rsid w:val="20967C7D"/>
    <w:rsid w:val="23915C08"/>
    <w:rsid w:val="2EBC6B0C"/>
    <w:rsid w:val="47CD1B46"/>
    <w:rsid w:val="4E2638B9"/>
    <w:rsid w:val="7E05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346B509-44C4-42B2-9663-B706148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qFormat/>
  </w:style>
  <w:style w:type="paragraph" w:styleId="Recuodecorpodetexto2">
    <w:name w:val="Body Text Indent 2"/>
    <w:basedOn w:val="Normal"/>
    <w:link w:val="Recuodecorpodetexto2Char"/>
    <w:qFormat/>
    <w:pPr>
      <w:ind w:firstLine="2835"/>
      <w:jc w:val="both"/>
    </w:p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qFormat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qFormat/>
    <w:pPr>
      <w:ind w:left="2835"/>
      <w:jc w:val="both"/>
    </w:pPr>
  </w:style>
  <w:style w:type="table" w:styleId="Tabelacomgrade">
    <w:name w:val="Table Grid"/>
    <w:basedOn w:val="Tabelanormal"/>
    <w:uiPriority w:val="59"/>
    <w:qFormat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pple-converted-space">
    <w:name w:val="apple-converted-space"/>
    <w:qFormat/>
  </w:style>
  <w:style w:type="character" w:customStyle="1" w:styleId="fontstyle01">
    <w:name w:val="fontstyle01"/>
    <w:qFormat/>
    <w:rPr>
      <w:rFonts w:ascii="TimesNewRoman" w:hAnsi="TimesNewRoman" w:hint="default"/>
      <w:b/>
      <w:bCs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4E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4EF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Juridico</cp:lastModifiedBy>
  <cp:revision>5</cp:revision>
  <cp:lastPrinted>2024-10-15T12:42:00Z</cp:lastPrinted>
  <dcterms:created xsi:type="dcterms:W3CDTF">2021-08-03T13:02:00Z</dcterms:created>
  <dcterms:modified xsi:type="dcterms:W3CDTF">2024-10-15T12:42:00Z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C43E8DB94F684B61A0C951CE356264C0_12</vt:lpwstr>
  </property>
</Properties>
</file>