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934B36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  <w:sz w:val="28"/>
        </w:rPr>
      </w:pPr>
      <w:r w:rsidRPr="00934B36">
        <w:rPr>
          <w:rFonts w:ascii="Times New Roman" w:hAnsi="Times New Roman"/>
          <w:b/>
          <w:sz w:val="28"/>
        </w:rPr>
        <w:t>LEI ORDINÁRIA Nº 1.42</w:t>
      </w:r>
      <w:r w:rsidR="002E2112" w:rsidRPr="00934B36">
        <w:rPr>
          <w:rFonts w:ascii="Times New Roman" w:hAnsi="Times New Roman"/>
          <w:b/>
          <w:sz w:val="28"/>
        </w:rPr>
        <w:t>3</w:t>
      </w:r>
      <w:r w:rsidR="00577CF0" w:rsidRPr="00934B36">
        <w:rPr>
          <w:rFonts w:ascii="Times New Roman" w:hAnsi="Times New Roman"/>
          <w:b/>
          <w:sz w:val="28"/>
        </w:rPr>
        <w:t>/2014</w:t>
      </w:r>
    </w:p>
    <w:p w:rsidR="00577CF0" w:rsidRPr="00934B36" w:rsidRDefault="00577CF0" w:rsidP="00577CF0">
      <w:pPr>
        <w:pStyle w:val="Recuodecorpodetexto"/>
        <w:tabs>
          <w:tab w:val="left" w:pos="3402"/>
        </w:tabs>
        <w:spacing w:after="0"/>
        <w:ind w:left="3969" w:firstLine="993"/>
        <w:jc w:val="both"/>
        <w:rPr>
          <w:rFonts w:ascii="Times New Roman" w:hAnsi="Times New Roman"/>
        </w:rPr>
      </w:pPr>
    </w:p>
    <w:p w:rsidR="002E2112" w:rsidRPr="00934B36" w:rsidRDefault="002E2112" w:rsidP="002E2112">
      <w:pPr>
        <w:pStyle w:val="Recuonormal"/>
        <w:tabs>
          <w:tab w:val="clear" w:pos="1134"/>
          <w:tab w:val="left" w:pos="2070"/>
          <w:tab w:val="left" w:pos="2835"/>
        </w:tabs>
        <w:ind w:left="4248" w:firstLine="5"/>
        <w:rPr>
          <w:sz w:val="24"/>
          <w:szCs w:val="24"/>
        </w:rPr>
      </w:pPr>
      <w:r w:rsidRPr="00934B36">
        <w:rPr>
          <w:color w:val="000000"/>
          <w:sz w:val="24"/>
          <w:szCs w:val="24"/>
        </w:rPr>
        <w:t>Declara como expansão urbana a área de terreno que especifica e dá outras providências</w:t>
      </w:r>
      <w:r w:rsidRPr="00934B36">
        <w:rPr>
          <w:sz w:val="24"/>
          <w:szCs w:val="24"/>
        </w:rPr>
        <w:t>.</w:t>
      </w:r>
    </w:p>
    <w:p w:rsidR="002E2112" w:rsidRPr="00934B36" w:rsidRDefault="002E2112" w:rsidP="002E2112">
      <w:pPr>
        <w:tabs>
          <w:tab w:val="left" w:pos="2070"/>
          <w:tab w:val="left" w:pos="2835"/>
        </w:tabs>
        <w:jc w:val="both"/>
        <w:rPr>
          <w:rFonts w:ascii="Times New Roman" w:hAnsi="Times New Roman"/>
          <w:b/>
        </w:rPr>
      </w:pPr>
    </w:p>
    <w:p w:rsidR="002E2112" w:rsidRPr="00934B36" w:rsidRDefault="002E2112" w:rsidP="00934B36">
      <w:pPr>
        <w:tabs>
          <w:tab w:val="left" w:pos="2070"/>
          <w:tab w:val="left" w:pos="2835"/>
        </w:tabs>
        <w:ind w:left="4253"/>
        <w:jc w:val="both"/>
        <w:rPr>
          <w:rFonts w:ascii="Times New Roman" w:hAnsi="Times New Roman"/>
        </w:rPr>
      </w:pPr>
      <w:r w:rsidRPr="00934B36">
        <w:rPr>
          <w:rFonts w:ascii="Times New Roman" w:hAnsi="Times New Roman"/>
        </w:rPr>
        <w:t>O Povo do Município de Lajinha, Estado de Minas Gerais, por seus Representantes na Câmara Municipal, aprovou e eu, Prefeito Municipal, em seu nome, sanciono a seguinte Lei:</w:t>
      </w:r>
    </w:p>
    <w:p w:rsidR="002E2112" w:rsidRPr="00934B36" w:rsidRDefault="002E2112" w:rsidP="00934B36">
      <w:pPr>
        <w:pStyle w:val="NormalWeb"/>
        <w:spacing w:before="240" w:beforeAutospacing="0" w:after="240" w:afterAutospacing="0" w:line="180" w:lineRule="atLeast"/>
        <w:jc w:val="both"/>
        <w:rPr>
          <w:color w:val="000000"/>
        </w:rPr>
      </w:pPr>
      <w:r w:rsidRPr="00934B36">
        <w:rPr>
          <w:rStyle w:val="Forte"/>
          <w:color w:val="000000"/>
        </w:rPr>
        <w:t>Art. 1º</w:t>
      </w:r>
      <w:r w:rsidRPr="00934B36">
        <w:rPr>
          <w:rStyle w:val="apple-converted-space"/>
          <w:color w:val="000000"/>
        </w:rPr>
        <w:t> </w:t>
      </w:r>
      <w:r w:rsidRPr="00934B36">
        <w:rPr>
          <w:color w:val="000000"/>
        </w:rPr>
        <w:t xml:space="preserve">Fica declarada como de expansão urbana, para viabilizar o progresso e conseqüentemente o crescimento das comunidades, a seguinte área, localizada no distrito </w:t>
      </w:r>
      <w:proofErr w:type="gramStart"/>
      <w:r w:rsidRPr="00934B36">
        <w:rPr>
          <w:color w:val="000000"/>
        </w:rPr>
        <w:t>do Prata</w:t>
      </w:r>
      <w:proofErr w:type="gramEnd"/>
      <w:r w:rsidRPr="00934B36">
        <w:rPr>
          <w:color w:val="000000"/>
        </w:rPr>
        <w:t>, Córrego da Aldeia:</w:t>
      </w:r>
    </w:p>
    <w:p w:rsidR="002E2112" w:rsidRPr="00934B36" w:rsidRDefault="002E2112" w:rsidP="002E2112">
      <w:pPr>
        <w:pStyle w:val="NormalWeb"/>
        <w:spacing w:before="240" w:beforeAutospacing="0" w:after="240" w:afterAutospacing="0" w:line="180" w:lineRule="atLeast"/>
        <w:ind w:left="1134" w:right="902" w:firstLine="709"/>
        <w:jc w:val="center"/>
        <w:rPr>
          <w:color w:val="000000"/>
        </w:rPr>
      </w:pPr>
      <w:r w:rsidRPr="00934B36">
        <w:rPr>
          <w:rStyle w:val="Forte"/>
          <w:iCs/>
          <w:color w:val="000000"/>
          <w:u w:val="single"/>
        </w:rPr>
        <w:t xml:space="preserve">ÁREA </w:t>
      </w:r>
      <w:proofErr w:type="gramStart"/>
      <w:r w:rsidRPr="00934B36">
        <w:rPr>
          <w:rStyle w:val="Forte"/>
          <w:iCs/>
          <w:color w:val="000000"/>
          <w:u w:val="single"/>
        </w:rPr>
        <w:t>1</w:t>
      </w:r>
      <w:proofErr w:type="gramEnd"/>
    </w:p>
    <w:p w:rsidR="002E2112" w:rsidRPr="00934B36" w:rsidRDefault="002E2112" w:rsidP="00934B36">
      <w:pPr>
        <w:pStyle w:val="NormalWeb"/>
        <w:spacing w:before="240" w:beforeAutospacing="0" w:after="240" w:afterAutospacing="0" w:line="180" w:lineRule="atLeast"/>
        <w:jc w:val="both"/>
        <w:rPr>
          <w:color w:val="000000"/>
        </w:rPr>
      </w:pPr>
      <w:r w:rsidRPr="00934B36">
        <w:rPr>
          <w:rStyle w:val="Forte"/>
          <w:iCs/>
          <w:color w:val="000000"/>
        </w:rPr>
        <w:t xml:space="preserve">Área localizada no Distrito </w:t>
      </w:r>
      <w:proofErr w:type="gramStart"/>
      <w:r w:rsidRPr="00934B36">
        <w:rPr>
          <w:rStyle w:val="Forte"/>
          <w:iCs/>
          <w:color w:val="000000"/>
        </w:rPr>
        <w:t>do Prata</w:t>
      </w:r>
      <w:proofErr w:type="gramEnd"/>
      <w:r w:rsidRPr="00934B36">
        <w:rPr>
          <w:rStyle w:val="Forte"/>
          <w:iCs/>
          <w:color w:val="000000"/>
        </w:rPr>
        <w:t>, denominada Córrego da Aldeia,  com a seguinte descrição:</w:t>
      </w:r>
    </w:p>
    <w:p w:rsidR="002E2112" w:rsidRPr="00934B36" w:rsidRDefault="002E2112" w:rsidP="002E2112">
      <w:pPr>
        <w:jc w:val="center"/>
        <w:rPr>
          <w:rFonts w:ascii="Times New Roman" w:hAnsi="Times New Roman"/>
        </w:rPr>
      </w:pPr>
      <w:r w:rsidRPr="00934B36">
        <w:rPr>
          <w:rFonts w:ascii="Times New Roman" w:hAnsi="Times New Roman"/>
        </w:rPr>
        <w:t>Limites da nova área de expansão urbana</w:t>
      </w:r>
    </w:p>
    <w:tbl>
      <w:tblPr>
        <w:tblW w:w="7938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2"/>
        <w:gridCol w:w="1843"/>
        <w:gridCol w:w="1843"/>
      </w:tblGrid>
      <w:tr w:rsidR="002E2112" w:rsidRPr="00934B36" w:rsidTr="00123AB6">
        <w:tc>
          <w:tcPr>
            <w:tcW w:w="4252" w:type="dxa"/>
          </w:tcPr>
          <w:p w:rsidR="002E2112" w:rsidRPr="00934B36" w:rsidRDefault="002E2112" w:rsidP="00123AB6">
            <w:pPr>
              <w:rPr>
                <w:rFonts w:ascii="Times New Roman" w:hAnsi="Times New Roman"/>
                <w:b/>
              </w:rPr>
            </w:pPr>
            <w:r w:rsidRPr="00934B36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  <w:b/>
              </w:rPr>
            </w:pPr>
            <w:proofErr w:type="spellStart"/>
            <w:r w:rsidRPr="00934B36">
              <w:rPr>
                <w:rFonts w:ascii="Times New Roman" w:hAnsi="Times New Roman"/>
                <w:b/>
              </w:rPr>
              <w:t>Latidude</w:t>
            </w:r>
            <w:proofErr w:type="spellEnd"/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  <w:b/>
              </w:rPr>
            </w:pPr>
            <w:r w:rsidRPr="00934B36">
              <w:rPr>
                <w:rFonts w:ascii="Times New Roman" w:hAnsi="Times New Roman"/>
                <w:b/>
              </w:rPr>
              <w:t>Longitude</w:t>
            </w:r>
          </w:p>
        </w:tc>
      </w:tr>
      <w:tr w:rsidR="002E2112" w:rsidRPr="00934B36" w:rsidTr="00123AB6">
        <w:tc>
          <w:tcPr>
            <w:tcW w:w="4252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Ponto 01 -</w:t>
            </w:r>
            <w:proofErr w:type="gramStart"/>
            <w:r w:rsidRPr="00934B36">
              <w:rPr>
                <w:rFonts w:ascii="Times New Roman" w:hAnsi="Times New Roman"/>
              </w:rPr>
              <w:t xml:space="preserve">  </w:t>
            </w:r>
            <w:proofErr w:type="gramEnd"/>
            <w:r w:rsidRPr="00934B36">
              <w:rPr>
                <w:rFonts w:ascii="Times New Roman" w:hAnsi="Times New Roman"/>
              </w:rPr>
              <w:t>Aldeia sentido Lajinha.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20° 6'24.82"S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41°31'5.13"W</w:t>
            </w:r>
          </w:p>
        </w:tc>
      </w:tr>
      <w:tr w:rsidR="002E2112" w:rsidRPr="00934B36" w:rsidTr="00123AB6">
        <w:tc>
          <w:tcPr>
            <w:tcW w:w="4252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Ponto 02</w:t>
            </w:r>
            <w:proofErr w:type="gramStart"/>
            <w:r w:rsidRPr="00934B36">
              <w:rPr>
                <w:rFonts w:ascii="Times New Roman" w:hAnsi="Times New Roman"/>
              </w:rPr>
              <w:t xml:space="preserve">  </w:t>
            </w:r>
            <w:proofErr w:type="gramEnd"/>
            <w:r w:rsidRPr="00934B36">
              <w:rPr>
                <w:rFonts w:ascii="Times New Roman" w:hAnsi="Times New Roman"/>
              </w:rPr>
              <w:t>Aldeia sentido Córrego São Manoel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20° 6'35.82"S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41°30'45.44"W</w:t>
            </w:r>
          </w:p>
        </w:tc>
      </w:tr>
      <w:tr w:rsidR="002E2112" w:rsidRPr="00934B36" w:rsidTr="00123AB6">
        <w:tc>
          <w:tcPr>
            <w:tcW w:w="4252" w:type="dxa"/>
            <w:tcBorders>
              <w:bottom w:val="single" w:sz="4" w:space="0" w:color="000000"/>
            </w:tcBorders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Ponto 03</w:t>
            </w:r>
            <w:proofErr w:type="gramStart"/>
            <w:r w:rsidRPr="00934B36">
              <w:rPr>
                <w:rFonts w:ascii="Times New Roman" w:hAnsi="Times New Roman"/>
              </w:rPr>
              <w:t xml:space="preserve">  </w:t>
            </w:r>
            <w:proofErr w:type="gramEnd"/>
            <w:r w:rsidRPr="00934B36">
              <w:rPr>
                <w:rFonts w:ascii="Times New Roman" w:hAnsi="Times New Roman"/>
              </w:rPr>
              <w:t>Aldeia sentido Distrito do Prata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20° 6'5.06"S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41°30'41.34"W</w:t>
            </w:r>
          </w:p>
        </w:tc>
      </w:tr>
      <w:tr w:rsidR="002E2112" w:rsidRPr="00934B36" w:rsidTr="00123AB6">
        <w:tc>
          <w:tcPr>
            <w:tcW w:w="4252" w:type="dxa"/>
            <w:tcBorders>
              <w:left w:val="nil"/>
              <w:bottom w:val="nil"/>
            </w:tcBorders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2E2112" w:rsidRPr="00934B36" w:rsidRDefault="002E2112" w:rsidP="00123AB6">
            <w:pPr>
              <w:jc w:val="center"/>
              <w:rPr>
                <w:rFonts w:ascii="Times New Roman" w:hAnsi="Times New Roman"/>
                <w:b/>
              </w:rPr>
            </w:pPr>
            <w:r w:rsidRPr="00934B36">
              <w:rPr>
                <w:rFonts w:ascii="Times New Roman" w:hAnsi="Times New Roman"/>
                <w:b/>
              </w:rPr>
              <w:t>Área Total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jc w:val="center"/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 xml:space="preserve">574.404 </w:t>
            </w:r>
            <w:proofErr w:type="spellStart"/>
            <w:r w:rsidRPr="00934B36">
              <w:rPr>
                <w:rFonts w:ascii="Times New Roman" w:hAnsi="Times New Roman"/>
              </w:rPr>
              <w:t>m²</w:t>
            </w:r>
            <w:proofErr w:type="spellEnd"/>
          </w:p>
        </w:tc>
      </w:tr>
    </w:tbl>
    <w:p w:rsidR="002E2112" w:rsidRPr="00934B36" w:rsidRDefault="002E2112" w:rsidP="002E2112">
      <w:pPr>
        <w:rPr>
          <w:rFonts w:ascii="Times New Roman" w:hAnsi="Times New Roman"/>
        </w:rPr>
      </w:pPr>
    </w:p>
    <w:p w:rsidR="002E2112" w:rsidRPr="00934B36" w:rsidRDefault="002E2112" w:rsidP="002E2112">
      <w:pPr>
        <w:ind w:hanging="284"/>
        <w:jc w:val="center"/>
        <w:rPr>
          <w:rFonts w:ascii="Times New Roman" w:hAnsi="Times New Roman"/>
        </w:rPr>
      </w:pPr>
      <w:r w:rsidRPr="00934B36">
        <w:rPr>
          <w:rFonts w:ascii="Times New Roman" w:hAnsi="Times New Roman"/>
          <w:noProof/>
        </w:rPr>
        <w:drawing>
          <wp:inline distT="0" distB="0" distL="0" distR="0">
            <wp:extent cx="5885815" cy="3457575"/>
            <wp:effectExtent l="19050" t="0" r="635" b="0"/>
            <wp:docPr id="1" name="Imagem 2" descr="Aldeia - Area de expansão urb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deia - Area de expansão urban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81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112" w:rsidRPr="00934B36" w:rsidRDefault="002E2112" w:rsidP="00934B36">
      <w:pPr>
        <w:pStyle w:val="NormalWeb"/>
        <w:spacing w:before="240" w:beforeAutospacing="0" w:after="240" w:afterAutospacing="0" w:line="180" w:lineRule="atLeast"/>
        <w:jc w:val="both"/>
        <w:rPr>
          <w:color w:val="000000"/>
        </w:rPr>
      </w:pPr>
      <w:r w:rsidRPr="00934B36">
        <w:rPr>
          <w:b/>
          <w:color w:val="000000"/>
        </w:rPr>
        <w:t>Art.2º</w:t>
      </w:r>
      <w:r w:rsidRPr="00934B36">
        <w:rPr>
          <w:color w:val="000000"/>
        </w:rPr>
        <w:t xml:space="preserve"> Fica declarada como de expansão urbana, para viabilizar o progresso e conseqüentemente o crescimento das comunidades, a seguinte área, localizada no Córrego Santo Antonio da Pedra Bonita (</w:t>
      </w:r>
      <w:proofErr w:type="spellStart"/>
      <w:r w:rsidRPr="00934B36">
        <w:rPr>
          <w:color w:val="000000"/>
        </w:rPr>
        <w:t>Socapó</w:t>
      </w:r>
      <w:proofErr w:type="spellEnd"/>
      <w:r w:rsidRPr="00934B36">
        <w:rPr>
          <w:color w:val="000000"/>
        </w:rPr>
        <w:t>):</w:t>
      </w:r>
    </w:p>
    <w:p w:rsidR="002E2112" w:rsidRPr="00934B36" w:rsidRDefault="00934B36" w:rsidP="002E2112">
      <w:pPr>
        <w:pStyle w:val="NormalWeb"/>
        <w:spacing w:before="240" w:beforeAutospacing="0" w:after="240" w:afterAutospacing="0" w:line="180" w:lineRule="atLeast"/>
        <w:ind w:firstLine="709"/>
        <w:jc w:val="center"/>
        <w:rPr>
          <w:b/>
          <w:color w:val="000000"/>
          <w:u w:val="single"/>
        </w:rPr>
      </w:pPr>
      <w:r w:rsidRPr="00934B36">
        <w:rPr>
          <w:b/>
          <w:color w:val="000000"/>
          <w:u w:val="single"/>
        </w:rPr>
        <w:t xml:space="preserve">ÁREA </w:t>
      </w:r>
      <w:proofErr w:type="gramStart"/>
      <w:r w:rsidRPr="00934B36">
        <w:rPr>
          <w:b/>
          <w:color w:val="000000"/>
          <w:u w:val="single"/>
        </w:rPr>
        <w:t>2</w:t>
      </w:r>
      <w:proofErr w:type="gramEnd"/>
    </w:p>
    <w:p w:rsidR="002E2112" w:rsidRPr="00934B36" w:rsidRDefault="002E2112" w:rsidP="00934B36">
      <w:pPr>
        <w:pStyle w:val="NormalWeb"/>
        <w:spacing w:before="240" w:beforeAutospacing="0" w:after="240" w:afterAutospacing="0" w:line="180" w:lineRule="atLeast"/>
        <w:jc w:val="both"/>
        <w:rPr>
          <w:b/>
          <w:bCs/>
          <w:iCs/>
          <w:color w:val="000000"/>
        </w:rPr>
      </w:pPr>
      <w:r w:rsidRPr="00934B36">
        <w:rPr>
          <w:rStyle w:val="Forte"/>
          <w:iCs/>
          <w:color w:val="000000"/>
        </w:rPr>
        <w:lastRenderedPageBreak/>
        <w:t>Área localizada no Córrego Santo Antonio da Pedra Bonita, com a seguinte descrição:</w:t>
      </w:r>
    </w:p>
    <w:p w:rsidR="002E2112" w:rsidRPr="00934B36" w:rsidRDefault="002E2112" w:rsidP="002E2112">
      <w:pPr>
        <w:jc w:val="center"/>
        <w:rPr>
          <w:rFonts w:ascii="Times New Roman" w:hAnsi="Times New Roman"/>
        </w:rPr>
      </w:pPr>
      <w:r w:rsidRPr="00934B36">
        <w:rPr>
          <w:rFonts w:ascii="Times New Roman" w:hAnsi="Times New Roman"/>
        </w:rPr>
        <w:t>Limites da nova área de expansão urbana</w:t>
      </w:r>
    </w:p>
    <w:tbl>
      <w:tblPr>
        <w:tblW w:w="7938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2"/>
        <w:gridCol w:w="1843"/>
        <w:gridCol w:w="1843"/>
      </w:tblGrid>
      <w:tr w:rsidR="002E2112" w:rsidRPr="00934B36" w:rsidTr="00123AB6">
        <w:tc>
          <w:tcPr>
            <w:tcW w:w="4252" w:type="dxa"/>
          </w:tcPr>
          <w:p w:rsidR="002E2112" w:rsidRPr="00934B36" w:rsidRDefault="002E2112" w:rsidP="00123AB6">
            <w:pPr>
              <w:rPr>
                <w:rFonts w:ascii="Times New Roman" w:hAnsi="Times New Roman"/>
                <w:b/>
              </w:rPr>
            </w:pPr>
            <w:r w:rsidRPr="00934B36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  <w:b/>
              </w:rPr>
            </w:pPr>
            <w:proofErr w:type="spellStart"/>
            <w:r w:rsidRPr="00934B36">
              <w:rPr>
                <w:rFonts w:ascii="Times New Roman" w:hAnsi="Times New Roman"/>
                <w:b/>
              </w:rPr>
              <w:t>Latidude</w:t>
            </w:r>
            <w:proofErr w:type="spellEnd"/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  <w:b/>
              </w:rPr>
            </w:pPr>
            <w:r w:rsidRPr="00934B36">
              <w:rPr>
                <w:rFonts w:ascii="Times New Roman" w:hAnsi="Times New Roman"/>
                <w:b/>
              </w:rPr>
              <w:t>Longitude</w:t>
            </w:r>
          </w:p>
        </w:tc>
      </w:tr>
      <w:tr w:rsidR="002E2112" w:rsidRPr="00934B36" w:rsidTr="00123AB6">
        <w:tc>
          <w:tcPr>
            <w:tcW w:w="4252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Ponto 01 Santo Antonio da Pedra Bonita sentido Lajinha.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20° 7'9.30"S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41°41'23.26"W</w:t>
            </w:r>
          </w:p>
        </w:tc>
      </w:tr>
      <w:tr w:rsidR="002E2112" w:rsidRPr="00934B36" w:rsidTr="00123AB6">
        <w:tc>
          <w:tcPr>
            <w:tcW w:w="4252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Ponto 02 Santo Antônio da Pedra Bonita sentido Pedra Torta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20° 7'32.72"S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41°41'30.82"W</w:t>
            </w:r>
          </w:p>
        </w:tc>
      </w:tr>
      <w:tr w:rsidR="002E2112" w:rsidRPr="00934B36" w:rsidTr="00123AB6">
        <w:tc>
          <w:tcPr>
            <w:tcW w:w="4252" w:type="dxa"/>
            <w:tcBorders>
              <w:bottom w:val="single" w:sz="4" w:space="0" w:color="000000"/>
            </w:tcBorders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Ponto 03 Santo Antônio da Pedra Bonita sentido Palmeiras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20° 7'28.79"S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>41°41'57.51"W</w:t>
            </w:r>
          </w:p>
        </w:tc>
      </w:tr>
      <w:tr w:rsidR="002E2112" w:rsidRPr="00934B36" w:rsidTr="002E2112">
        <w:tc>
          <w:tcPr>
            <w:tcW w:w="4252" w:type="dxa"/>
            <w:tcBorders>
              <w:left w:val="nil"/>
            </w:tcBorders>
          </w:tcPr>
          <w:p w:rsidR="002E2112" w:rsidRPr="00934B36" w:rsidRDefault="002E2112" w:rsidP="00123AB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2E2112" w:rsidRPr="00934B36" w:rsidRDefault="002E2112" w:rsidP="00123AB6">
            <w:pPr>
              <w:jc w:val="center"/>
              <w:rPr>
                <w:rFonts w:ascii="Times New Roman" w:hAnsi="Times New Roman"/>
                <w:b/>
              </w:rPr>
            </w:pPr>
            <w:r w:rsidRPr="00934B36">
              <w:rPr>
                <w:rFonts w:ascii="Times New Roman" w:hAnsi="Times New Roman"/>
                <w:b/>
              </w:rPr>
              <w:t>Área Total</w:t>
            </w:r>
          </w:p>
        </w:tc>
        <w:tc>
          <w:tcPr>
            <w:tcW w:w="1843" w:type="dxa"/>
          </w:tcPr>
          <w:p w:rsidR="002E2112" w:rsidRPr="00934B36" w:rsidRDefault="002E2112" w:rsidP="00123AB6">
            <w:pPr>
              <w:jc w:val="center"/>
              <w:rPr>
                <w:rFonts w:ascii="Times New Roman" w:hAnsi="Times New Roman"/>
              </w:rPr>
            </w:pPr>
            <w:r w:rsidRPr="00934B36">
              <w:rPr>
                <w:rFonts w:ascii="Times New Roman" w:hAnsi="Times New Roman"/>
              </w:rPr>
              <w:t xml:space="preserve">714.845 </w:t>
            </w:r>
            <w:proofErr w:type="spellStart"/>
            <w:r w:rsidRPr="00934B36">
              <w:rPr>
                <w:rFonts w:ascii="Times New Roman" w:hAnsi="Times New Roman"/>
              </w:rPr>
              <w:t>m²</w:t>
            </w:r>
            <w:proofErr w:type="spellEnd"/>
          </w:p>
        </w:tc>
      </w:tr>
    </w:tbl>
    <w:p w:rsidR="002E2112" w:rsidRPr="00934B36" w:rsidRDefault="002E2112" w:rsidP="002E2112">
      <w:pPr>
        <w:ind w:hanging="426"/>
        <w:jc w:val="center"/>
        <w:rPr>
          <w:rFonts w:ascii="Times New Roman" w:hAnsi="Times New Roman"/>
        </w:rPr>
      </w:pPr>
      <w:r w:rsidRPr="00934B36">
        <w:rPr>
          <w:rFonts w:ascii="Times New Roman" w:hAnsi="Times New Roman"/>
          <w:noProof/>
        </w:rPr>
        <w:drawing>
          <wp:inline distT="0" distB="0" distL="0" distR="0">
            <wp:extent cx="6016625" cy="3311525"/>
            <wp:effectExtent l="19050" t="0" r="3175" b="0"/>
            <wp:docPr id="3" name="Imagem 3" descr="Sto Antonio - Area de expansão urb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 Antonio - Area de expansão urban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25" cy="331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112" w:rsidRPr="00934B36" w:rsidRDefault="002E2112" w:rsidP="00934B36">
      <w:pPr>
        <w:pStyle w:val="NormalWeb"/>
        <w:spacing w:before="240" w:beforeAutospacing="0" w:after="240" w:afterAutospacing="0" w:line="180" w:lineRule="atLeast"/>
        <w:jc w:val="both"/>
        <w:rPr>
          <w:color w:val="000000"/>
        </w:rPr>
      </w:pPr>
      <w:r w:rsidRPr="00934B36">
        <w:rPr>
          <w:rStyle w:val="Forte"/>
          <w:color w:val="000000"/>
        </w:rPr>
        <w:t>Art. 3º</w:t>
      </w:r>
      <w:r w:rsidRPr="00934B36">
        <w:rPr>
          <w:rStyle w:val="apple-converted-space"/>
          <w:color w:val="000000"/>
        </w:rPr>
        <w:t> </w:t>
      </w:r>
      <w:r w:rsidRPr="00934B36">
        <w:rPr>
          <w:color w:val="000000"/>
        </w:rPr>
        <w:t>Os proprietários e/ou incorporadores da respectiva área, deverão apresentar o projeto de parcelamento da mesma, no prazo de 36 (trinta e seis) meses, a contar da vigência desta Lei, sob pena de caducidade do direito de parcelamento.</w:t>
      </w:r>
    </w:p>
    <w:p w:rsidR="002E2112" w:rsidRPr="00934B36" w:rsidRDefault="002E2112" w:rsidP="00934B36">
      <w:pPr>
        <w:pStyle w:val="NormalWeb"/>
        <w:spacing w:before="240" w:beforeAutospacing="0" w:after="240" w:afterAutospacing="0" w:line="180" w:lineRule="atLeast"/>
        <w:jc w:val="both"/>
        <w:rPr>
          <w:color w:val="000000"/>
        </w:rPr>
      </w:pPr>
      <w:r w:rsidRPr="00934B36">
        <w:rPr>
          <w:rStyle w:val="Forte"/>
          <w:color w:val="000000"/>
        </w:rPr>
        <w:t>Parágrafo único.</w:t>
      </w:r>
      <w:r w:rsidRPr="00934B36">
        <w:rPr>
          <w:rStyle w:val="apple-converted-space"/>
          <w:color w:val="000000"/>
        </w:rPr>
        <w:t> </w:t>
      </w:r>
      <w:r w:rsidRPr="00934B36">
        <w:rPr>
          <w:color w:val="000000"/>
        </w:rPr>
        <w:t>A presente Lei restará revogada, perdendo a sua eficácia, caso o prazo estabelecido no “caput” deste artigo, decorra sem que os projetos de parcelamentos venham a ser devidamente protocolados juntos à Prefeitura Municipal.</w:t>
      </w:r>
    </w:p>
    <w:p w:rsidR="002E2112" w:rsidRPr="000537E6" w:rsidRDefault="002E2112" w:rsidP="000537E6">
      <w:pPr>
        <w:pStyle w:val="NormalWeb"/>
        <w:spacing w:before="240" w:beforeAutospacing="0" w:after="240" w:afterAutospacing="0" w:line="180" w:lineRule="atLeast"/>
        <w:jc w:val="both"/>
        <w:rPr>
          <w:color w:val="000000"/>
        </w:rPr>
      </w:pPr>
      <w:r w:rsidRPr="00934B36">
        <w:rPr>
          <w:rStyle w:val="Forte"/>
          <w:color w:val="000000"/>
        </w:rPr>
        <w:t>Art. 4º</w:t>
      </w:r>
      <w:r w:rsidRPr="00934B36">
        <w:rPr>
          <w:rStyle w:val="apple-converted-space"/>
          <w:color w:val="000000"/>
        </w:rPr>
        <w:t> </w:t>
      </w:r>
      <w:r w:rsidRPr="00934B36">
        <w:rPr>
          <w:color w:val="000000"/>
        </w:rPr>
        <w:t>Esta Lei entra em vigor na data de sua publicação, revogadas as disposições em contrário.</w:t>
      </w:r>
    </w:p>
    <w:p w:rsidR="002E2112" w:rsidRPr="00934B36" w:rsidRDefault="002E2112" w:rsidP="000537E6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934B36">
        <w:rPr>
          <w:rFonts w:ascii="Times New Roman" w:hAnsi="Times New Roman"/>
        </w:rPr>
        <w:t>GABINETE DA PRESIDÊNCIA DA CÂMARA MUNICIPAL DE LAJINHA-MG, AOS SETE DIAS DO MÊS DE MAIO DO ANO DOIS MIL E QUATORZE. (07/05/2014)</w:t>
      </w:r>
    </w:p>
    <w:p w:rsidR="002E2112" w:rsidRPr="00934B36" w:rsidRDefault="002E2112" w:rsidP="002E2112">
      <w:pPr>
        <w:jc w:val="center"/>
        <w:rPr>
          <w:rFonts w:ascii="Times New Roman" w:hAnsi="Times New Roman"/>
          <w:b/>
        </w:rPr>
      </w:pPr>
      <w:r w:rsidRPr="00934B36">
        <w:rPr>
          <w:rFonts w:ascii="Times New Roman" w:hAnsi="Times New Roman"/>
          <w:b/>
        </w:rPr>
        <w:t xml:space="preserve">Ver. Flávio Elias Da Silva </w:t>
      </w:r>
    </w:p>
    <w:p w:rsidR="002E2112" w:rsidRPr="00934B36" w:rsidRDefault="002E2112" w:rsidP="002E2112">
      <w:pPr>
        <w:jc w:val="center"/>
        <w:rPr>
          <w:rFonts w:ascii="Times New Roman" w:hAnsi="Times New Roman"/>
          <w:b/>
        </w:rPr>
      </w:pPr>
      <w:r w:rsidRPr="00934B36">
        <w:rPr>
          <w:rFonts w:ascii="Times New Roman" w:hAnsi="Times New Roman"/>
          <w:b/>
        </w:rPr>
        <w:t>Presidente</w:t>
      </w:r>
    </w:p>
    <w:p w:rsidR="00577CF0" w:rsidRPr="00934B36" w:rsidRDefault="00577CF0">
      <w:pPr>
        <w:rPr>
          <w:rFonts w:ascii="Times New Roman" w:hAnsi="Times New Roman"/>
        </w:rPr>
      </w:pPr>
    </w:p>
    <w:p w:rsidR="00577CF0" w:rsidRPr="00934B36" w:rsidRDefault="00577CF0" w:rsidP="00577CF0">
      <w:pPr>
        <w:rPr>
          <w:rFonts w:ascii="Times New Roman" w:hAnsi="Times New Roman"/>
        </w:rPr>
      </w:pPr>
      <w:r w:rsidRPr="00934B36">
        <w:rPr>
          <w:rFonts w:ascii="Times New Roman" w:hAnsi="Times New Roman"/>
        </w:rPr>
        <w:t xml:space="preserve">Sancionada em </w:t>
      </w:r>
      <w:r w:rsidR="00042D08">
        <w:rPr>
          <w:rFonts w:ascii="Times New Roman" w:hAnsi="Times New Roman"/>
        </w:rPr>
        <w:t>22</w:t>
      </w:r>
      <w:r w:rsidR="00321133" w:rsidRPr="00934B36">
        <w:rPr>
          <w:rFonts w:ascii="Times New Roman" w:hAnsi="Times New Roman"/>
        </w:rPr>
        <w:t>/05/</w:t>
      </w:r>
      <w:r w:rsidR="00A17537">
        <w:rPr>
          <w:rFonts w:ascii="Times New Roman" w:hAnsi="Times New Roman"/>
        </w:rPr>
        <w:t>2014</w:t>
      </w:r>
      <w:r w:rsidRPr="00934B36">
        <w:rPr>
          <w:rFonts w:ascii="Times New Roman" w:hAnsi="Times New Roman"/>
        </w:rPr>
        <w:t>, conforme cópia arquivada em pasta própria.</w:t>
      </w:r>
    </w:p>
    <w:p w:rsidR="00577CF0" w:rsidRPr="00934B36" w:rsidRDefault="00577CF0" w:rsidP="00577CF0">
      <w:pPr>
        <w:rPr>
          <w:rFonts w:ascii="Times New Roman" w:hAnsi="Times New Roman"/>
        </w:rPr>
      </w:pPr>
    </w:p>
    <w:p w:rsidR="00577CF0" w:rsidRPr="00934B36" w:rsidRDefault="00577CF0" w:rsidP="00A849D8">
      <w:pPr>
        <w:rPr>
          <w:rFonts w:ascii="Times New Roman" w:hAnsi="Times New Roman"/>
        </w:rPr>
      </w:pPr>
      <w:r w:rsidRPr="00934B36">
        <w:rPr>
          <w:rFonts w:ascii="Times New Roman" w:hAnsi="Times New Roman"/>
        </w:rPr>
        <w:t>Lúcia Maria Miguel Morais</w:t>
      </w:r>
    </w:p>
    <w:p w:rsidR="00577CF0" w:rsidRPr="00934B36" w:rsidRDefault="00577CF0" w:rsidP="00A849D8">
      <w:pPr>
        <w:rPr>
          <w:rFonts w:ascii="Times New Roman" w:hAnsi="Times New Roman"/>
        </w:rPr>
      </w:pPr>
      <w:r w:rsidRPr="00934B36">
        <w:rPr>
          <w:rFonts w:ascii="Times New Roman" w:hAnsi="Times New Roman"/>
        </w:rPr>
        <w:t>At. Legislativo</w:t>
      </w:r>
    </w:p>
    <w:p w:rsidR="00577CF0" w:rsidRPr="00934B36" w:rsidRDefault="00577CF0" w:rsidP="00042D08">
      <w:pPr>
        <w:jc w:val="center"/>
        <w:rPr>
          <w:rFonts w:ascii="Times New Roman" w:hAnsi="Times New Roman"/>
        </w:rPr>
      </w:pPr>
    </w:p>
    <w:sectPr w:rsidR="00577CF0" w:rsidRPr="00934B36" w:rsidSect="000537E6">
      <w:pgSz w:w="11906" w:h="16838"/>
      <w:pgMar w:top="1417" w:right="1416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CF0"/>
    <w:rsid w:val="00042D08"/>
    <w:rsid w:val="000537E6"/>
    <w:rsid w:val="001150BE"/>
    <w:rsid w:val="002E2112"/>
    <w:rsid w:val="00321133"/>
    <w:rsid w:val="00577CF0"/>
    <w:rsid w:val="005825B6"/>
    <w:rsid w:val="0060438D"/>
    <w:rsid w:val="00646307"/>
    <w:rsid w:val="0069472A"/>
    <w:rsid w:val="007640CD"/>
    <w:rsid w:val="008556C7"/>
    <w:rsid w:val="00934B36"/>
    <w:rsid w:val="00A17537"/>
    <w:rsid w:val="00A849D8"/>
    <w:rsid w:val="00AF5DAD"/>
    <w:rsid w:val="00E9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E2112"/>
  </w:style>
  <w:style w:type="paragraph" w:styleId="NormalWeb">
    <w:name w:val="Normal (Web)"/>
    <w:basedOn w:val="Normal"/>
    <w:uiPriority w:val="99"/>
    <w:unhideWhenUsed/>
    <w:rsid w:val="002E2112"/>
    <w:pPr>
      <w:spacing w:before="100" w:beforeAutospacing="1" w:after="100" w:afterAutospacing="1"/>
    </w:pPr>
    <w:rPr>
      <w:rFonts w:ascii="Times New Roman" w:hAnsi="Times New Roman"/>
    </w:rPr>
  </w:style>
  <w:style w:type="paragraph" w:styleId="Recuonormal">
    <w:name w:val="Normal Indent"/>
    <w:basedOn w:val="Normal"/>
    <w:semiHidden/>
    <w:rsid w:val="002E2112"/>
    <w:pPr>
      <w:tabs>
        <w:tab w:val="left" w:pos="1134"/>
      </w:tabs>
      <w:ind w:left="2552"/>
      <w:jc w:val="both"/>
    </w:pPr>
    <w:rPr>
      <w:rFonts w:ascii="Times New Roman" w:hAnsi="Times New Roman"/>
      <w:sz w:val="28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211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2112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375</Words>
  <Characters>2028</Characters>
  <Application>Microsoft Office Word</Application>
  <DocSecurity>0</DocSecurity>
  <Lines>16</Lines>
  <Paragraphs>4</Paragraphs>
  <ScaleCrop>false</ScaleCrop>
  <Company>Home</Company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9</cp:revision>
  <dcterms:created xsi:type="dcterms:W3CDTF">2014-06-10T13:56:00Z</dcterms:created>
  <dcterms:modified xsi:type="dcterms:W3CDTF">2015-05-05T19:57:00Z</dcterms:modified>
</cp:coreProperties>
</file>