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03/2019</w:t>
      </w: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</w:t>
      </w:r>
      <w:r>
        <w:rPr>
          <w:rFonts w:ascii="Arial" w:hAnsi="Arial" w:cs="Arial"/>
          <w:sz w:val="24"/>
        </w:rPr>
        <w:t>30.000,00 (trinta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visando a aquisição de Materiais de Consumo e contratação de Serviços de Terceiros para o Fundo Municipal de Saúde. </w:t>
      </w:r>
    </w:p>
    <w:p w:rsidR="00227CEA" w:rsidRDefault="00227CEA" w:rsidP="00227CEA">
      <w:pPr>
        <w:jc w:val="both"/>
        <w:rPr>
          <w:rFonts w:ascii="Arial" w:hAnsi="Arial" w:cs="Arial"/>
          <w:sz w:val="24"/>
        </w:rPr>
      </w:pPr>
    </w:p>
    <w:p w:rsidR="00227CEA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2º - O crédito aberto pelo artigo anterior será coberto com recursos provenientes </w:t>
      </w:r>
      <w:r>
        <w:rPr>
          <w:rFonts w:ascii="Arial" w:hAnsi="Arial" w:cs="Arial"/>
          <w:sz w:val="24"/>
        </w:rPr>
        <w:t>do Excesso de Arrecadação da Fonte 2    –   Recurso do Estado  – FUNDES – Secretaria de Saúde do Estado.</w:t>
      </w: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30.000,00 (trinta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Materiais de Consumo e contratação de Serviços de Terceiros. O crédito aberto será coberto com recursos provenientes do Excesso de Arrecadação da Fonte 2 - Recursos do Estado – Secretaria de Estado da Saúde – FUNDES.</w:t>
      </w:r>
      <w:r w:rsidRPr="008017BE">
        <w:rPr>
          <w:rFonts w:ascii="Arial" w:hAnsi="Arial" w:cs="Arial"/>
          <w:sz w:val="24"/>
        </w:rPr>
        <w:t xml:space="preserve"> </w:t>
      </w:r>
    </w:p>
    <w:p w:rsidR="00227CEA" w:rsidRPr="008017BE" w:rsidRDefault="00227CEA" w:rsidP="00227CEA">
      <w:pPr>
        <w:jc w:val="both"/>
        <w:rPr>
          <w:rFonts w:ascii="Arial" w:hAnsi="Arial" w:cs="Arial"/>
          <w:sz w:val="24"/>
          <w:u w:val="single"/>
        </w:rPr>
      </w:pPr>
    </w:p>
    <w:p w:rsidR="00227CEA" w:rsidRPr="008017BE" w:rsidRDefault="00227CEA" w:rsidP="00227CEA">
      <w:pPr>
        <w:jc w:val="both"/>
        <w:rPr>
          <w:rFonts w:ascii="Arial" w:hAnsi="Arial" w:cs="Arial"/>
          <w:sz w:val="24"/>
        </w:rPr>
      </w:pPr>
    </w:p>
    <w:p w:rsidR="00227CEA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Default="00227CEA" w:rsidP="00227CEA">
      <w:pPr>
        <w:jc w:val="center"/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rPr>
          <w:rFonts w:ascii="Arial" w:hAnsi="Arial" w:cs="Arial"/>
          <w:sz w:val="24"/>
        </w:rPr>
      </w:pPr>
    </w:p>
    <w:p w:rsidR="00227CEA" w:rsidRPr="008017BE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227CEA" w:rsidRDefault="00227CEA" w:rsidP="00227CE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227CEA" w:rsidRDefault="00227CEA" w:rsidP="00227CEA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34C" w:rsidRDefault="00A3034C" w:rsidP="008C51DC">
      <w:r>
        <w:separator/>
      </w:r>
    </w:p>
  </w:endnote>
  <w:endnote w:type="continuationSeparator" w:id="1">
    <w:p w:rsidR="00A3034C" w:rsidRDefault="00A3034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34C" w:rsidRDefault="00A3034C" w:rsidP="008C51DC">
      <w:r>
        <w:separator/>
      </w:r>
    </w:p>
  </w:footnote>
  <w:footnote w:type="continuationSeparator" w:id="1">
    <w:p w:rsidR="00A3034C" w:rsidRDefault="00A3034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1F65D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1F65D6"/>
    <w:rsid w:val="0020222D"/>
    <w:rsid w:val="002042C4"/>
    <w:rsid w:val="00227CEA"/>
    <w:rsid w:val="003204EC"/>
    <w:rsid w:val="003279B0"/>
    <w:rsid w:val="004029AA"/>
    <w:rsid w:val="00446284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A3034C"/>
    <w:rsid w:val="00B168B2"/>
    <w:rsid w:val="00B80E5E"/>
    <w:rsid w:val="00BA22DF"/>
    <w:rsid w:val="00BE712D"/>
    <w:rsid w:val="00C30112"/>
    <w:rsid w:val="00C434F9"/>
    <w:rsid w:val="00C800AD"/>
    <w:rsid w:val="00D05888"/>
    <w:rsid w:val="00D466B6"/>
    <w:rsid w:val="00DC3B9D"/>
    <w:rsid w:val="00E14DE0"/>
    <w:rsid w:val="00E643CB"/>
    <w:rsid w:val="00E763A9"/>
    <w:rsid w:val="00E83587"/>
    <w:rsid w:val="00EB2787"/>
    <w:rsid w:val="00ED2EC4"/>
    <w:rsid w:val="00F0331C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2019-02-01T12:00:00Z</cp:lastPrinted>
  <dcterms:created xsi:type="dcterms:W3CDTF">2019-01-31T18:18:00Z</dcterms:created>
  <dcterms:modified xsi:type="dcterms:W3CDTF">2019-02-01T12:01:00Z</dcterms:modified>
</cp:coreProperties>
</file>