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33C" w:rsidRDefault="0007533C" w:rsidP="0007533C">
      <w:pPr>
        <w:spacing w:line="288" w:lineRule="auto"/>
        <w:ind w:firstLine="2835"/>
        <w:rPr>
          <w:rFonts w:ascii="Arial" w:hAnsi="Arial" w:cs="Arial"/>
          <w:b/>
        </w:rPr>
      </w:pPr>
    </w:p>
    <w:p w:rsidR="0007533C" w:rsidRPr="009B1CFF" w:rsidRDefault="0007533C" w:rsidP="0007533C">
      <w:pPr>
        <w:spacing w:line="288" w:lineRule="auto"/>
        <w:ind w:firstLine="2835"/>
        <w:rPr>
          <w:rFonts w:ascii="Arial" w:hAnsi="Arial" w:cs="Arial"/>
          <w:b/>
        </w:rPr>
      </w:pPr>
      <w:r w:rsidRPr="009B1CFF">
        <w:rPr>
          <w:rFonts w:ascii="Arial" w:hAnsi="Arial" w:cs="Arial"/>
          <w:b/>
        </w:rPr>
        <w:t xml:space="preserve">PROJETO DE LEI Nº </w:t>
      </w:r>
      <w:r w:rsidR="00B16709">
        <w:rPr>
          <w:rFonts w:ascii="Arial" w:hAnsi="Arial" w:cs="Arial"/>
          <w:b/>
        </w:rPr>
        <w:t>002</w:t>
      </w:r>
      <w:r w:rsidRPr="009B1CFF">
        <w:rPr>
          <w:rFonts w:ascii="Arial" w:hAnsi="Arial" w:cs="Arial"/>
          <w:b/>
        </w:rPr>
        <w:t>/20</w:t>
      </w:r>
      <w:r>
        <w:rPr>
          <w:rFonts w:ascii="Arial" w:hAnsi="Arial" w:cs="Arial"/>
          <w:b/>
        </w:rPr>
        <w:t>22</w:t>
      </w:r>
    </w:p>
    <w:p w:rsidR="0007533C" w:rsidRDefault="0007533C" w:rsidP="0007533C">
      <w:pPr>
        <w:tabs>
          <w:tab w:val="left" w:pos="2694"/>
        </w:tabs>
        <w:spacing w:line="288" w:lineRule="auto"/>
        <w:ind w:firstLine="2835"/>
        <w:jc w:val="both"/>
        <w:rPr>
          <w:rFonts w:ascii="Arial" w:hAnsi="Arial" w:cs="Arial"/>
          <w:b/>
          <w:color w:val="000000"/>
        </w:rPr>
      </w:pPr>
    </w:p>
    <w:p w:rsidR="0007533C" w:rsidRPr="009B1CFF" w:rsidRDefault="0007533C" w:rsidP="0007533C">
      <w:pPr>
        <w:tabs>
          <w:tab w:val="left" w:pos="2694"/>
        </w:tabs>
        <w:spacing w:line="288" w:lineRule="auto"/>
        <w:ind w:left="2835"/>
        <w:jc w:val="both"/>
        <w:rPr>
          <w:rFonts w:ascii="Arial" w:hAnsi="Arial" w:cs="Arial"/>
          <w:color w:val="000000"/>
        </w:rPr>
      </w:pPr>
      <w:r w:rsidRPr="009B1CFF">
        <w:rPr>
          <w:rFonts w:ascii="Arial" w:hAnsi="Arial" w:cs="Arial"/>
          <w:b/>
          <w:color w:val="000000"/>
        </w:rPr>
        <w:t>SÚMULA:</w:t>
      </w:r>
      <w:r w:rsidRPr="009B1CFF">
        <w:rPr>
          <w:rFonts w:ascii="Arial" w:hAnsi="Arial" w:cs="Arial"/>
          <w:color w:val="000000"/>
        </w:rPr>
        <w:t xml:space="preserve"> Dispõe sobre a recomposição dos subsídios </w:t>
      </w:r>
      <w:r w:rsidR="00B16709">
        <w:rPr>
          <w:rFonts w:ascii="Arial" w:hAnsi="Arial" w:cs="Arial"/>
          <w:color w:val="000000"/>
        </w:rPr>
        <w:t xml:space="preserve">do Prefeito, do Vice-Prefeito, dos Secretários Municipais e dos </w:t>
      </w:r>
      <w:r w:rsidRPr="009B1CFF">
        <w:rPr>
          <w:rFonts w:ascii="Arial" w:hAnsi="Arial" w:cs="Arial"/>
          <w:color w:val="000000"/>
        </w:rPr>
        <w:t>Vereadores de Roncador e dá outras providências.</w:t>
      </w:r>
    </w:p>
    <w:p w:rsidR="0007533C" w:rsidRDefault="0007533C" w:rsidP="0007533C">
      <w:pPr>
        <w:pStyle w:val="Recuodecorpodetexto3"/>
        <w:spacing w:after="0" w:line="288" w:lineRule="auto"/>
        <w:ind w:left="0" w:firstLine="2835"/>
        <w:jc w:val="both"/>
        <w:rPr>
          <w:rFonts w:ascii="Arial" w:hAnsi="Arial" w:cs="Arial"/>
          <w:b/>
          <w:sz w:val="24"/>
          <w:szCs w:val="24"/>
        </w:rPr>
      </w:pPr>
    </w:p>
    <w:p w:rsidR="0007533C" w:rsidRDefault="0007533C" w:rsidP="0007533C">
      <w:pPr>
        <w:pStyle w:val="Recuodecorpodetexto3"/>
        <w:spacing w:after="0" w:line="288" w:lineRule="auto"/>
        <w:ind w:left="0" w:firstLine="2835"/>
        <w:jc w:val="both"/>
        <w:rPr>
          <w:rFonts w:ascii="Arial" w:hAnsi="Arial" w:cs="Arial"/>
          <w:b/>
          <w:sz w:val="24"/>
          <w:szCs w:val="24"/>
        </w:rPr>
      </w:pPr>
    </w:p>
    <w:p w:rsidR="0007533C" w:rsidRPr="009B1CFF" w:rsidRDefault="0007533C" w:rsidP="0007533C">
      <w:pPr>
        <w:pStyle w:val="Recuodecorpodetexto3"/>
        <w:spacing w:after="0" w:line="288" w:lineRule="auto"/>
        <w:ind w:left="0"/>
        <w:jc w:val="both"/>
        <w:rPr>
          <w:rFonts w:ascii="Arial" w:hAnsi="Arial" w:cs="Arial"/>
          <w:sz w:val="24"/>
          <w:szCs w:val="24"/>
        </w:rPr>
      </w:pPr>
      <w:r w:rsidRPr="009B1CFF">
        <w:rPr>
          <w:rFonts w:ascii="Arial" w:hAnsi="Arial" w:cs="Arial"/>
          <w:sz w:val="24"/>
          <w:szCs w:val="24"/>
        </w:rPr>
        <w:t xml:space="preserve">O Plenário da Câmara Municipal de Roncador aprovou, e eu, </w:t>
      </w:r>
      <w:r>
        <w:rPr>
          <w:rFonts w:ascii="Arial" w:hAnsi="Arial" w:cs="Arial"/>
          <w:sz w:val="24"/>
          <w:szCs w:val="24"/>
        </w:rPr>
        <w:t>Vivaldo Lessa Moreira</w:t>
      </w:r>
      <w:r w:rsidRPr="009B1CFF">
        <w:rPr>
          <w:rFonts w:ascii="Arial" w:hAnsi="Arial" w:cs="Arial"/>
          <w:sz w:val="24"/>
          <w:szCs w:val="24"/>
        </w:rPr>
        <w:t>, sanciono a seguinte Lei:</w:t>
      </w:r>
    </w:p>
    <w:p w:rsidR="0007533C" w:rsidRPr="009B1CFF" w:rsidRDefault="0007533C" w:rsidP="0007533C">
      <w:pPr>
        <w:spacing w:line="288" w:lineRule="auto"/>
        <w:ind w:firstLine="2835"/>
        <w:jc w:val="center"/>
        <w:rPr>
          <w:rFonts w:ascii="Arial" w:hAnsi="Arial" w:cs="Arial"/>
          <w:b/>
          <w:u w:val="single"/>
        </w:rPr>
      </w:pPr>
    </w:p>
    <w:p w:rsidR="0007533C" w:rsidRPr="009B1CFF" w:rsidRDefault="0007533C" w:rsidP="0007533C">
      <w:pPr>
        <w:spacing w:line="288" w:lineRule="auto"/>
        <w:jc w:val="both"/>
        <w:rPr>
          <w:rFonts w:ascii="Arial" w:hAnsi="Arial" w:cs="Arial"/>
          <w:bCs/>
        </w:rPr>
      </w:pPr>
      <w:r w:rsidRPr="009B1CFF">
        <w:rPr>
          <w:rFonts w:ascii="Arial" w:hAnsi="Arial" w:cs="Arial"/>
          <w:b/>
          <w:bCs/>
        </w:rPr>
        <w:t>Artigo 1º</w:t>
      </w:r>
      <w:r w:rsidRPr="009B1CFF">
        <w:rPr>
          <w:rFonts w:ascii="Arial" w:hAnsi="Arial" w:cs="Arial"/>
          <w:bCs/>
        </w:rPr>
        <w:t xml:space="preserve"> Ficam recompostos em </w:t>
      </w:r>
      <w:r w:rsidR="00B16709">
        <w:rPr>
          <w:rFonts w:ascii="Arial" w:hAnsi="Arial" w:cs="Arial"/>
          <w:bCs/>
        </w:rPr>
        <w:t>10</w:t>
      </w:r>
      <w:r w:rsidRPr="009B1CFF">
        <w:rPr>
          <w:rFonts w:ascii="Arial" w:hAnsi="Arial" w:cs="Arial"/>
          <w:bCs/>
        </w:rPr>
        <w:t>,</w:t>
      </w:r>
      <w:r w:rsidR="00B16709">
        <w:rPr>
          <w:rFonts w:ascii="Arial" w:hAnsi="Arial" w:cs="Arial"/>
          <w:bCs/>
        </w:rPr>
        <w:t>06</w:t>
      </w:r>
      <w:r w:rsidRPr="009B1CFF">
        <w:rPr>
          <w:rFonts w:ascii="Arial" w:hAnsi="Arial" w:cs="Arial"/>
          <w:bCs/>
        </w:rPr>
        <w:t>% (</w:t>
      </w:r>
      <w:proofErr w:type="gramStart"/>
      <w:r w:rsidR="00B16709">
        <w:rPr>
          <w:rFonts w:ascii="Arial" w:hAnsi="Arial" w:cs="Arial"/>
          <w:bCs/>
        </w:rPr>
        <w:t xml:space="preserve">dez </w:t>
      </w:r>
      <w:r>
        <w:rPr>
          <w:rFonts w:ascii="Arial" w:hAnsi="Arial" w:cs="Arial"/>
          <w:bCs/>
        </w:rPr>
        <w:t>vírgula</w:t>
      </w:r>
      <w:proofErr w:type="gramEnd"/>
      <w:r>
        <w:rPr>
          <w:rFonts w:ascii="Arial" w:hAnsi="Arial" w:cs="Arial"/>
          <w:bCs/>
        </w:rPr>
        <w:t xml:space="preserve"> </w:t>
      </w:r>
      <w:r w:rsidR="00B16709">
        <w:rPr>
          <w:rFonts w:ascii="Arial" w:hAnsi="Arial" w:cs="Arial"/>
          <w:bCs/>
        </w:rPr>
        <w:t>zero seis</w:t>
      </w:r>
      <w:r>
        <w:rPr>
          <w:rFonts w:ascii="Arial" w:hAnsi="Arial" w:cs="Arial"/>
          <w:bCs/>
        </w:rPr>
        <w:t xml:space="preserve"> </w:t>
      </w:r>
      <w:r w:rsidRPr="009B1CFF">
        <w:rPr>
          <w:rFonts w:ascii="Arial" w:hAnsi="Arial" w:cs="Arial"/>
          <w:bCs/>
        </w:rPr>
        <w:t>por cento) os subsídios do</w:t>
      </w:r>
      <w:r w:rsidR="00B16709">
        <w:rPr>
          <w:rFonts w:ascii="Arial" w:hAnsi="Arial" w:cs="Arial"/>
          <w:bCs/>
        </w:rPr>
        <w:t xml:space="preserve"> Prefeito, do Vice-Prefeito, dos Secretários Municipais e dos </w:t>
      </w:r>
      <w:r w:rsidRPr="009B1CFF">
        <w:rPr>
          <w:rFonts w:ascii="Arial" w:hAnsi="Arial" w:cs="Arial"/>
          <w:bCs/>
        </w:rPr>
        <w:t xml:space="preserve">Vereadores de Roncador, devendo ser aplicado a partir de </w:t>
      </w:r>
      <w:r>
        <w:rPr>
          <w:rFonts w:ascii="Arial" w:hAnsi="Arial" w:cs="Arial"/>
          <w:bCs/>
        </w:rPr>
        <w:t xml:space="preserve">1º de </w:t>
      </w:r>
      <w:r w:rsidR="00B16709">
        <w:rPr>
          <w:rFonts w:ascii="Arial" w:hAnsi="Arial" w:cs="Arial"/>
          <w:bCs/>
        </w:rPr>
        <w:t>janeiro</w:t>
      </w:r>
      <w:r>
        <w:rPr>
          <w:rFonts w:ascii="Arial" w:hAnsi="Arial" w:cs="Arial"/>
          <w:bCs/>
        </w:rPr>
        <w:t xml:space="preserve"> de 202</w:t>
      </w:r>
      <w:r w:rsidR="00B16709">
        <w:rPr>
          <w:rFonts w:ascii="Arial" w:hAnsi="Arial" w:cs="Arial"/>
          <w:bCs/>
        </w:rPr>
        <w:t>2</w:t>
      </w:r>
      <w:r w:rsidRPr="009B1CFF">
        <w:rPr>
          <w:rFonts w:ascii="Arial" w:hAnsi="Arial" w:cs="Arial"/>
          <w:bCs/>
        </w:rPr>
        <w:t>.</w:t>
      </w:r>
    </w:p>
    <w:p w:rsidR="0007533C" w:rsidRPr="009B1CFF" w:rsidRDefault="0007533C" w:rsidP="0007533C">
      <w:pPr>
        <w:spacing w:line="288" w:lineRule="auto"/>
        <w:ind w:firstLine="2835"/>
        <w:jc w:val="both"/>
        <w:rPr>
          <w:rFonts w:ascii="Arial" w:hAnsi="Arial" w:cs="Arial"/>
          <w:bCs/>
        </w:rPr>
      </w:pPr>
    </w:p>
    <w:p w:rsidR="0007533C" w:rsidRPr="009B1CFF" w:rsidRDefault="0007533C" w:rsidP="0007533C">
      <w:pPr>
        <w:spacing w:line="288" w:lineRule="auto"/>
        <w:jc w:val="both"/>
        <w:rPr>
          <w:rFonts w:ascii="Arial" w:hAnsi="Arial" w:cs="Arial"/>
          <w:bCs/>
        </w:rPr>
      </w:pPr>
      <w:r w:rsidRPr="009B1CFF">
        <w:rPr>
          <w:rFonts w:ascii="Arial" w:hAnsi="Arial" w:cs="Arial"/>
          <w:b/>
          <w:bCs/>
        </w:rPr>
        <w:t xml:space="preserve">Artigo 2° </w:t>
      </w:r>
      <w:r w:rsidRPr="009B1CFF">
        <w:rPr>
          <w:rFonts w:ascii="Arial" w:hAnsi="Arial" w:cs="Arial"/>
          <w:bCs/>
        </w:rPr>
        <w:t>A Recomposição é equivalente à perda do poder aquisitivo do exercício de 20</w:t>
      </w:r>
      <w:r>
        <w:rPr>
          <w:rFonts w:ascii="Arial" w:hAnsi="Arial" w:cs="Arial"/>
          <w:bCs/>
        </w:rPr>
        <w:t>21</w:t>
      </w:r>
      <w:r w:rsidRPr="009B1CFF">
        <w:rPr>
          <w:rFonts w:ascii="Arial" w:hAnsi="Arial" w:cs="Arial"/>
          <w:bCs/>
        </w:rPr>
        <w:t>, com base no valor acumulado do Índice Nacional de Preços ao Consumidor</w:t>
      </w:r>
      <w:r w:rsidR="00B16709">
        <w:rPr>
          <w:rFonts w:ascii="Arial" w:hAnsi="Arial" w:cs="Arial"/>
          <w:bCs/>
        </w:rPr>
        <w:t xml:space="preserve"> Amplo - IPCA</w:t>
      </w:r>
      <w:r w:rsidRPr="009B1CFF">
        <w:rPr>
          <w:rFonts w:ascii="Arial" w:hAnsi="Arial" w:cs="Arial"/>
          <w:bCs/>
        </w:rPr>
        <w:t>, conforme legislação pertinente.</w:t>
      </w:r>
    </w:p>
    <w:p w:rsidR="0007533C" w:rsidRPr="009B1CFF" w:rsidRDefault="0007533C" w:rsidP="0007533C">
      <w:pPr>
        <w:spacing w:line="288" w:lineRule="auto"/>
        <w:ind w:firstLine="2835"/>
        <w:jc w:val="both"/>
        <w:rPr>
          <w:rFonts w:ascii="Arial" w:hAnsi="Arial" w:cs="Arial"/>
          <w:bCs/>
        </w:rPr>
      </w:pPr>
    </w:p>
    <w:p w:rsidR="0007533C" w:rsidRPr="009B1CFF" w:rsidRDefault="0007533C" w:rsidP="0007533C">
      <w:pPr>
        <w:spacing w:line="288" w:lineRule="auto"/>
        <w:jc w:val="both"/>
        <w:rPr>
          <w:rFonts w:ascii="Arial" w:hAnsi="Arial" w:cs="Arial"/>
          <w:bCs/>
        </w:rPr>
      </w:pPr>
      <w:r w:rsidRPr="009B1CFF">
        <w:rPr>
          <w:rFonts w:ascii="Arial" w:hAnsi="Arial" w:cs="Arial"/>
          <w:b/>
          <w:bCs/>
        </w:rPr>
        <w:t xml:space="preserve">Artigo 3° </w:t>
      </w:r>
      <w:r w:rsidRPr="009B1CFF">
        <w:rPr>
          <w:rFonts w:ascii="Arial" w:hAnsi="Arial" w:cs="Arial"/>
          <w:bCs/>
        </w:rPr>
        <w:t>Fica autorizado o Departamento de Pessoal e Contábil a efetuar os lançamentos necessários e complementares das normas contábeis e administrativas, com a inclusão da dotação orçamentária e específica.</w:t>
      </w:r>
    </w:p>
    <w:p w:rsidR="0007533C" w:rsidRPr="009B1CFF" w:rsidRDefault="0007533C" w:rsidP="0007533C">
      <w:pPr>
        <w:spacing w:line="288" w:lineRule="auto"/>
        <w:ind w:firstLine="2835"/>
        <w:jc w:val="both"/>
        <w:rPr>
          <w:rFonts w:ascii="Arial" w:hAnsi="Arial" w:cs="Arial"/>
          <w:bCs/>
        </w:rPr>
      </w:pPr>
    </w:p>
    <w:p w:rsidR="0007533C" w:rsidRPr="009B1CFF" w:rsidRDefault="0007533C" w:rsidP="0007533C">
      <w:pPr>
        <w:spacing w:line="288" w:lineRule="auto"/>
        <w:jc w:val="both"/>
        <w:rPr>
          <w:rFonts w:ascii="Arial" w:hAnsi="Arial" w:cs="Arial"/>
          <w:bCs/>
        </w:rPr>
      </w:pPr>
      <w:r w:rsidRPr="009B1CFF">
        <w:rPr>
          <w:rFonts w:ascii="Arial" w:hAnsi="Arial" w:cs="Arial"/>
          <w:b/>
          <w:bCs/>
        </w:rPr>
        <w:t xml:space="preserve">Artigo 4° </w:t>
      </w:r>
      <w:r w:rsidRPr="009B1CFF">
        <w:rPr>
          <w:rFonts w:ascii="Arial" w:hAnsi="Arial" w:cs="Arial"/>
          <w:bCs/>
        </w:rPr>
        <w:t>Esta Lei entrará em vigor na data de sua publicação</w:t>
      </w:r>
      <w:r w:rsidR="00B16709">
        <w:rPr>
          <w:rFonts w:ascii="Arial" w:hAnsi="Arial" w:cs="Arial"/>
          <w:bCs/>
        </w:rPr>
        <w:t>,</w:t>
      </w:r>
      <w:r w:rsidRPr="009B1CFF">
        <w:rPr>
          <w:rFonts w:ascii="Arial" w:hAnsi="Arial" w:cs="Arial"/>
          <w:bCs/>
        </w:rPr>
        <w:t xml:space="preserve"> produzindo efeitos financeiros </w:t>
      </w:r>
      <w:r w:rsidR="00B16709">
        <w:rPr>
          <w:rFonts w:ascii="Arial" w:hAnsi="Arial" w:cs="Arial"/>
          <w:bCs/>
        </w:rPr>
        <w:t xml:space="preserve">retroativos, </w:t>
      </w:r>
      <w:r w:rsidRPr="009B1CFF">
        <w:rPr>
          <w:rFonts w:ascii="Arial" w:hAnsi="Arial" w:cs="Arial"/>
          <w:bCs/>
        </w:rPr>
        <w:t xml:space="preserve">a contar de </w:t>
      </w:r>
      <w:r>
        <w:rPr>
          <w:rFonts w:ascii="Arial" w:hAnsi="Arial" w:cs="Arial"/>
          <w:bCs/>
        </w:rPr>
        <w:t xml:space="preserve">1º de </w:t>
      </w:r>
      <w:r w:rsidR="00B16709">
        <w:rPr>
          <w:rFonts w:ascii="Arial" w:hAnsi="Arial" w:cs="Arial"/>
          <w:bCs/>
        </w:rPr>
        <w:t xml:space="preserve">janeiro </w:t>
      </w:r>
      <w:r>
        <w:rPr>
          <w:rFonts w:ascii="Arial" w:hAnsi="Arial" w:cs="Arial"/>
          <w:bCs/>
        </w:rPr>
        <w:t>de 2022.</w:t>
      </w:r>
    </w:p>
    <w:p w:rsidR="0007533C" w:rsidRPr="009B1CFF" w:rsidRDefault="0007533C" w:rsidP="0007533C">
      <w:pPr>
        <w:spacing w:line="288" w:lineRule="auto"/>
        <w:jc w:val="center"/>
        <w:rPr>
          <w:rFonts w:ascii="Arial" w:hAnsi="Arial" w:cs="Arial"/>
          <w:bCs/>
        </w:rPr>
      </w:pPr>
    </w:p>
    <w:p w:rsidR="0007533C" w:rsidRPr="009B1CFF" w:rsidRDefault="0007533C" w:rsidP="0007533C">
      <w:pPr>
        <w:spacing w:line="288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Roncador</w:t>
      </w:r>
      <w:r w:rsidRPr="009B1CFF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0</w:t>
      </w:r>
      <w:r w:rsidR="00B16709">
        <w:rPr>
          <w:rFonts w:ascii="Arial" w:hAnsi="Arial" w:cs="Arial"/>
          <w:bCs/>
        </w:rPr>
        <w:t>7</w:t>
      </w:r>
      <w:r w:rsidRPr="009B1CFF">
        <w:rPr>
          <w:rFonts w:ascii="Arial" w:hAnsi="Arial" w:cs="Arial"/>
          <w:bCs/>
        </w:rPr>
        <w:t xml:space="preserve"> de </w:t>
      </w:r>
      <w:proofErr w:type="gramStart"/>
      <w:r>
        <w:rPr>
          <w:rFonts w:ascii="Arial" w:hAnsi="Arial" w:cs="Arial"/>
          <w:bCs/>
        </w:rPr>
        <w:t>Março</w:t>
      </w:r>
      <w:proofErr w:type="gramEnd"/>
      <w:r>
        <w:rPr>
          <w:rFonts w:ascii="Arial" w:hAnsi="Arial" w:cs="Arial"/>
          <w:bCs/>
        </w:rPr>
        <w:t xml:space="preserve"> </w:t>
      </w:r>
      <w:r w:rsidRPr="009B1CFF">
        <w:rPr>
          <w:rFonts w:ascii="Arial" w:hAnsi="Arial" w:cs="Arial"/>
          <w:bCs/>
        </w:rPr>
        <w:t>de 20</w:t>
      </w:r>
      <w:r>
        <w:rPr>
          <w:rFonts w:ascii="Arial" w:hAnsi="Arial" w:cs="Arial"/>
          <w:bCs/>
        </w:rPr>
        <w:t>22</w:t>
      </w:r>
      <w:r w:rsidRPr="009B1CFF">
        <w:rPr>
          <w:rFonts w:ascii="Arial" w:hAnsi="Arial" w:cs="Arial"/>
          <w:bCs/>
        </w:rPr>
        <w:t>.</w:t>
      </w:r>
    </w:p>
    <w:p w:rsidR="0007533C" w:rsidRDefault="0007533C" w:rsidP="0007533C">
      <w:pPr>
        <w:spacing w:line="288" w:lineRule="auto"/>
        <w:jc w:val="center"/>
        <w:rPr>
          <w:rFonts w:ascii="Arial" w:hAnsi="Arial" w:cs="Arial"/>
        </w:rPr>
      </w:pPr>
    </w:p>
    <w:p w:rsidR="00B16709" w:rsidRPr="009B1CFF" w:rsidRDefault="00B16709" w:rsidP="0007533C">
      <w:pPr>
        <w:spacing w:line="288" w:lineRule="auto"/>
        <w:jc w:val="center"/>
        <w:rPr>
          <w:rFonts w:ascii="Arial" w:hAnsi="Arial" w:cs="Arial"/>
        </w:rPr>
      </w:pPr>
    </w:p>
    <w:p w:rsidR="0007533C" w:rsidRDefault="0007533C" w:rsidP="0007533C">
      <w:pPr>
        <w:spacing w:line="288" w:lineRule="auto"/>
        <w:jc w:val="center"/>
        <w:rPr>
          <w:rFonts w:ascii="Arial" w:hAnsi="Arial" w:cs="Arial"/>
        </w:rPr>
      </w:pPr>
      <w:r w:rsidRPr="009B1CFF">
        <w:rPr>
          <w:rFonts w:ascii="Arial" w:hAnsi="Arial" w:cs="Arial"/>
        </w:rPr>
        <w:t>COMISSÃO PERMANENTE DE ADMINISTRAÇÃO TRIBUTÁRIA, FINANCEIRA, ORÇAMENTÁRIA E PÚBLICA</w:t>
      </w:r>
    </w:p>
    <w:p w:rsidR="0007533C" w:rsidRPr="009B1CFF" w:rsidRDefault="0007533C" w:rsidP="0007533C">
      <w:pPr>
        <w:spacing w:line="288" w:lineRule="auto"/>
        <w:jc w:val="center"/>
        <w:rPr>
          <w:rFonts w:ascii="Arial" w:hAnsi="Arial" w:cs="Arial"/>
        </w:rPr>
      </w:pPr>
    </w:p>
    <w:p w:rsidR="0007533C" w:rsidRPr="009B1CFF" w:rsidRDefault="0007533C" w:rsidP="0007533C">
      <w:pPr>
        <w:spacing w:line="288" w:lineRule="auto"/>
        <w:rPr>
          <w:rFonts w:ascii="Arial" w:hAnsi="Arial" w:cs="Arial"/>
          <w:b/>
          <w:bCs/>
        </w:rPr>
      </w:pPr>
    </w:p>
    <w:p w:rsidR="0007533C" w:rsidRPr="009B1CFF" w:rsidRDefault="0007533C" w:rsidP="0007533C">
      <w:pPr>
        <w:spacing w:line="288" w:lineRule="auto"/>
        <w:rPr>
          <w:rFonts w:ascii="Arial" w:hAnsi="Arial" w:cs="Arial"/>
          <w:b/>
          <w:bCs/>
        </w:rPr>
      </w:pPr>
      <w:proofErr w:type="spellStart"/>
      <w:r w:rsidRPr="009B1CFF">
        <w:rPr>
          <w:rFonts w:ascii="Arial" w:hAnsi="Arial" w:cs="Arial"/>
          <w:b/>
          <w:bCs/>
        </w:rPr>
        <w:t>Antonio</w:t>
      </w:r>
      <w:proofErr w:type="spellEnd"/>
      <w:r w:rsidRPr="009B1CFF">
        <w:rPr>
          <w:rFonts w:ascii="Arial" w:hAnsi="Arial" w:cs="Arial"/>
          <w:b/>
          <w:bCs/>
        </w:rPr>
        <w:t xml:space="preserve"> </w:t>
      </w:r>
      <w:proofErr w:type="spellStart"/>
      <w:r w:rsidRPr="009B1CFF">
        <w:rPr>
          <w:rFonts w:ascii="Arial" w:hAnsi="Arial" w:cs="Arial"/>
          <w:b/>
          <w:bCs/>
        </w:rPr>
        <w:t>Martins</w:t>
      </w:r>
      <w:r w:rsidRPr="009B1CFF">
        <w:rPr>
          <w:rFonts w:ascii="Arial" w:hAnsi="Arial" w:cs="Arial"/>
          <w:b/>
          <w:bCs/>
        </w:rPr>
        <w:tab/>
      </w:r>
      <w:r w:rsidRPr="009B1CFF">
        <w:rPr>
          <w:rFonts w:ascii="Arial" w:hAnsi="Arial" w:cs="Arial"/>
          <w:b/>
          <w:bCs/>
        </w:rPr>
        <w:tab/>
      </w:r>
      <w:r w:rsidRPr="009B1CFF">
        <w:rPr>
          <w:rFonts w:ascii="Arial" w:hAnsi="Arial" w:cs="Arial"/>
          <w:b/>
          <w:bCs/>
        </w:rPr>
        <w:tab/>
      </w:r>
      <w:r w:rsidRPr="009B1CFF">
        <w:rPr>
          <w:rFonts w:ascii="Arial" w:hAnsi="Arial" w:cs="Arial"/>
          <w:b/>
          <w:bCs/>
        </w:rPr>
        <w:tab/>
      </w:r>
      <w:r w:rsidRPr="009B1CFF">
        <w:rPr>
          <w:rFonts w:ascii="Arial" w:hAnsi="Arial" w:cs="Arial"/>
          <w:b/>
          <w:bCs/>
        </w:rPr>
        <w:tab/>
      </w:r>
      <w:proofErr w:type="spellEnd"/>
      <w:r w:rsidRPr="009B1CFF">
        <w:rPr>
          <w:rFonts w:ascii="Arial" w:hAnsi="Arial" w:cs="Arial"/>
          <w:b/>
          <w:bCs/>
        </w:rPr>
        <w:tab/>
      </w:r>
      <w:proofErr w:type="spellStart"/>
      <w:r w:rsidR="00B16709">
        <w:rPr>
          <w:rFonts w:ascii="Arial" w:hAnsi="Arial" w:cs="Arial"/>
          <w:b/>
          <w:bCs/>
        </w:rPr>
        <w:t>Edio</w:t>
      </w:r>
      <w:proofErr w:type="spellEnd"/>
      <w:r w:rsidR="00B16709">
        <w:rPr>
          <w:rFonts w:ascii="Arial" w:hAnsi="Arial" w:cs="Arial"/>
          <w:b/>
          <w:bCs/>
        </w:rPr>
        <w:t xml:space="preserve"> José </w:t>
      </w:r>
      <w:proofErr w:type="spellStart"/>
      <w:r w:rsidR="00B16709">
        <w:rPr>
          <w:rFonts w:ascii="Arial" w:hAnsi="Arial" w:cs="Arial"/>
          <w:b/>
          <w:bCs/>
        </w:rPr>
        <w:t>Pietroski</w:t>
      </w:r>
      <w:proofErr w:type="spellEnd"/>
    </w:p>
    <w:p w:rsidR="0007533C" w:rsidRPr="009B1CFF" w:rsidRDefault="0007533C" w:rsidP="0007533C">
      <w:pPr>
        <w:spacing w:line="288" w:lineRule="auto"/>
        <w:rPr>
          <w:rFonts w:ascii="Arial" w:hAnsi="Arial" w:cs="Arial"/>
          <w:bCs/>
        </w:rPr>
      </w:pPr>
      <w:r w:rsidRPr="009B1CFF">
        <w:rPr>
          <w:rFonts w:ascii="Arial" w:hAnsi="Arial" w:cs="Arial"/>
          <w:bCs/>
        </w:rPr>
        <w:t>Presidente</w:t>
      </w:r>
      <w:r w:rsidRPr="009B1CFF">
        <w:rPr>
          <w:rFonts w:ascii="Arial" w:hAnsi="Arial" w:cs="Arial"/>
          <w:bCs/>
        </w:rPr>
        <w:tab/>
      </w:r>
      <w:r w:rsidRPr="009B1CFF">
        <w:rPr>
          <w:rFonts w:ascii="Arial" w:hAnsi="Arial" w:cs="Arial"/>
          <w:bCs/>
        </w:rPr>
        <w:tab/>
      </w:r>
      <w:r w:rsidRPr="009B1CFF">
        <w:rPr>
          <w:rFonts w:ascii="Arial" w:hAnsi="Arial" w:cs="Arial"/>
          <w:bCs/>
        </w:rPr>
        <w:tab/>
      </w:r>
      <w:r w:rsidRPr="009B1CFF">
        <w:rPr>
          <w:rFonts w:ascii="Arial" w:hAnsi="Arial" w:cs="Arial"/>
          <w:bCs/>
        </w:rPr>
        <w:tab/>
      </w:r>
      <w:r w:rsidRPr="009B1CFF">
        <w:rPr>
          <w:rFonts w:ascii="Arial" w:hAnsi="Arial" w:cs="Arial"/>
          <w:bCs/>
        </w:rPr>
        <w:tab/>
      </w:r>
      <w:r w:rsidRPr="009B1CFF">
        <w:rPr>
          <w:rFonts w:ascii="Arial" w:hAnsi="Arial" w:cs="Arial"/>
          <w:bCs/>
        </w:rPr>
        <w:tab/>
      </w:r>
      <w:r w:rsidRPr="009B1CFF">
        <w:rPr>
          <w:rFonts w:ascii="Arial" w:hAnsi="Arial" w:cs="Arial"/>
          <w:bCs/>
        </w:rPr>
        <w:tab/>
        <w:t>Relator</w:t>
      </w:r>
    </w:p>
    <w:p w:rsidR="0007533C" w:rsidRDefault="0007533C" w:rsidP="0007533C">
      <w:pPr>
        <w:spacing w:line="288" w:lineRule="auto"/>
        <w:jc w:val="center"/>
        <w:rPr>
          <w:rFonts w:ascii="Arial" w:hAnsi="Arial" w:cs="Arial"/>
          <w:b/>
          <w:bCs/>
        </w:rPr>
      </w:pPr>
    </w:p>
    <w:p w:rsidR="0007533C" w:rsidRPr="009B1CFF" w:rsidRDefault="0007533C" w:rsidP="0007533C">
      <w:pPr>
        <w:spacing w:line="288" w:lineRule="auto"/>
        <w:jc w:val="center"/>
        <w:rPr>
          <w:rFonts w:ascii="Arial" w:hAnsi="Arial" w:cs="Arial"/>
          <w:b/>
          <w:bCs/>
        </w:rPr>
      </w:pPr>
    </w:p>
    <w:p w:rsidR="0007533C" w:rsidRPr="009B1CFF" w:rsidRDefault="00B16709" w:rsidP="0007533C">
      <w:pPr>
        <w:spacing w:line="288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Edmar </w:t>
      </w:r>
      <w:proofErr w:type="spellStart"/>
      <w:r>
        <w:rPr>
          <w:rFonts w:ascii="Arial" w:hAnsi="Arial" w:cs="Arial"/>
          <w:b/>
          <w:bCs/>
        </w:rPr>
        <w:t>Marcheski</w:t>
      </w:r>
      <w:proofErr w:type="spellEnd"/>
    </w:p>
    <w:p w:rsidR="0007533C" w:rsidRDefault="0007533C" w:rsidP="0007533C">
      <w:pPr>
        <w:spacing w:line="288" w:lineRule="auto"/>
        <w:jc w:val="center"/>
        <w:rPr>
          <w:rFonts w:ascii="Arial" w:hAnsi="Arial" w:cs="Arial"/>
          <w:bCs/>
        </w:rPr>
      </w:pPr>
      <w:r w:rsidRPr="009B1CFF">
        <w:rPr>
          <w:rFonts w:ascii="Arial" w:hAnsi="Arial" w:cs="Arial"/>
          <w:bCs/>
        </w:rPr>
        <w:t>Membro</w:t>
      </w:r>
    </w:p>
    <w:p w:rsidR="0007533C" w:rsidRDefault="0007533C" w:rsidP="0007533C">
      <w:pPr>
        <w:spacing w:line="288" w:lineRule="auto"/>
        <w:jc w:val="center"/>
        <w:rPr>
          <w:rFonts w:ascii="Arial" w:hAnsi="Arial" w:cs="Arial"/>
          <w:bCs/>
        </w:rPr>
      </w:pPr>
    </w:p>
    <w:p w:rsidR="0007533C" w:rsidRDefault="0007533C" w:rsidP="0007533C">
      <w:pPr>
        <w:spacing w:line="288" w:lineRule="auto"/>
        <w:jc w:val="center"/>
        <w:rPr>
          <w:rFonts w:ascii="Arial" w:hAnsi="Arial" w:cs="Arial"/>
          <w:bCs/>
        </w:rPr>
      </w:pPr>
    </w:p>
    <w:p w:rsidR="0007533C" w:rsidRPr="009B1CFF" w:rsidRDefault="0007533C" w:rsidP="0007533C">
      <w:pPr>
        <w:spacing w:line="288" w:lineRule="auto"/>
        <w:jc w:val="center"/>
        <w:rPr>
          <w:rFonts w:ascii="Arial" w:hAnsi="Arial" w:cs="Arial"/>
          <w:bCs/>
        </w:rPr>
      </w:pPr>
    </w:p>
    <w:p w:rsidR="0007533C" w:rsidRDefault="0007533C" w:rsidP="0007533C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b/>
          <w:color w:val="000000"/>
          <w:u w:val="single"/>
        </w:rPr>
      </w:pPr>
    </w:p>
    <w:p w:rsidR="0007533C" w:rsidRPr="009B1CFF" w:rsidRDefault="0007533C" w:rsidP="0007533C">
      <w:pPr>
        <w:pStyle w:val="xmsotitle"/>
        <w:shd w:val="clear" w:color="auto" w:fill="FFFFFF"/>
        <w:spacing w:before="0" w:beforeAutospacing="0" w:after="0" w:afterAutospacing="0" w:line="288" w:lineRule="auto"/>
        <w:jc w:val="center"/>
        <w:rPr>
          <w:rFonts w:ascii="Arial" w:hAnsi="Arial" w:cs="Arial"/>
          <w:b/>
          <w:color w:val="000000"/>
          <w:u w:val="single"/>
        </w:rPr>
      </w:pPr>
      <w:r w:rsidRPr="009B1CFF">
        <w:rPr>
          <w:rFonts w:ascii="Arial" w:hAnsi="Arial" w:cs="Arial"/>
          <w:b/>
          <w:color w:val="000000"/>
          <w:u w:val="single"/>
        </w:rPr>
        <w:t>MENSAGEM JUSTIFICATIVA</w:t>
      </w:r>
    </w:p>
    <w:p w:rsidR="0007533C" w:rsidRDefault="0007533C" w:rsidP="0007533C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color w:val="000000"/>
        </w:rPr>
      </w:pPr>
    </w:p>
    <w:p w:rsidR="0007533C" w:rsidRPr="009B1CFF" w:rsidRDefault="0007533C" w:rsidP="0007533C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color w:val="000000"/>
        </w:rPr>
      </w:pPr>
    </w:p>
    <w:p w:rsidR="0007533C" w:rsidRPr="009B1CFF" w:rsidRDefault="0007533C" w:rsidP="0007533C">
      <w:pPr>
        <w:spacing w:line="288" w:lineRule="auto"/>
        <w:ind w:firstLine="1134"/>
        <w:jc w:val="both"/>
        <w:rPr>
          <w:rFonts w:ascii="Arial" w:hAnsi="Arial" w:cs="Arial"/>
          <w:color w:val="000000"/>
        </w:rPr>
      </w:pPr>
      <w:r w:rsidRPr="009B1CFF">
        <w:rPr>
          <w:rFonts w:ascii="Arial" w:hAnsi="Arial" w:cs="Arial"/>
        </w:rPr>
        <w:t xml:space="preserve">A Comissão Permanente de Administração Tributária, Financeira, Orçamentária e Pública </w:t>
      </w:r>
      <w:r w:rsidRPr="009B1CFF">
        <w:rPr>
          <w:rFonts w:ascii="Arial" w:hAnsi="Arial" w:cs="Arial"/>
          <w:color w:val="000000"/>
        </w:rPr>
        <w:t xml:space="preserve">elaborou o </w:t>
      </w:r>
      <w:r w:rsidR="00B16709" w:rsidRPr="009B1CFF">
        <w:rPr>
          <w:rFonts w:ascii="Arial" w:hAnsi="Arial" w:cs="Arial"/>
          <w:color w:val="000000"/>
        </w:rPr>
        <w:t xml:space="preserve">projeto de lei </w:t>
      </w:r>
      <w:r w:rsidRPr="009B1CFF">
        <w:rPr>
          <w:rFonts w:ascii="Arial" w:hAnsi="Arial" w:cs="Arial"/>
          <w:color w:val="000000"/>
        </w:rPr>
        <w:t xml:space="preserve">de recomposição do subsídio </w:t>
      </w:r>
      <w:r w:rsidR="00B16709" w:rsidRPr="009B1CFF">
        <w:rPr>
          <w:rFonts w:ascii="Arial" w:hAnsi="Arial" w:cs="Arial"/>
          <w:bCs/>
        </w:rPr>
        <w:t>do</w:t>
      </w:r>
      <w:r w:rsidR="00B16709">
        <w:rPr>
          <w:rFonts w:ascii="Arial" w:hAnsi="Arial" w:cs="Arial"/>
          <w:bCs/>
        </w:rPr>
        <w:t xml:space="preserve"> Prefeito, do Vice-Prefeito, dos Secretários Municipais e dos </w:t>
      </w:r>
      <w:r w:rsidR="00B16709" w:rsidRPr="009B1CFF">
        <w:rPr>
          <w:rFonts w:ascii="Arial" w:hAnsi="Arial" w:cs="Arial"/>
          <w:bCs/>
        </w:rPr>
        <w:t>Vereadores de Roncador</w:t>
      </w:r>
      <w:r w:rsidRPr="009B1CFF">
        <w:rPr>
          <w:rFonts w:ascii="Arial" w:hAnsi="Arial" w:cs="Arial"/>
          <w:color w:val="000000"/>
        </w:rPr>
        <w:t>, o qual visa corrigir a inflação obtida no período que correspondente ao ano de 20</w:t>
      </w:r>
      <w:r>
        <w:rPr>
          <w:rFonts w:ascii="Arial" w:hAnsi="Arial" w:cs="Arial"/>
          <w:color w:val="000000"/>
        </w:rPr>
        <w:t>21</w:t>
      </w:r>
      <w:r w:rsidRPr="009B1CFF">
        <w:rPr>
          <w:rFonts w:ascii="Arial" w:hAnsi="Arial" w:cs="Arial"/>
          <w:color w:val="000000"/>
        </w:rPr>
        <w:t>.</w:t>
      </w:r>
    </w:p>
    <w:p w:rsidR="0007533C" w:rsidRPr="009B1CFF" w:rsidRDefault="0007533C" w:rsidP="0007533C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</w:rPr>
      </w:pPr>
    </w:p>
    <w:p w:rsidR="0007533C" w:rsidRDefault="0007533C" w:rsidP="0007533C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</w:rPr>
      </w:pPr>
      <w:r w:rsidRPr="009B1CFF">
        <w:rPr>
          <w:rFonts w:ascii="Arial" w:hAnsi="Arial" w:cs="Arial"/>
          <w:color w:val="000000"/>
        </w:rPr>
        <w:t>A reposição anual está prevista em lei e tem como objetivo devolver a moeda seu poder de compra, razão pela qual a Comissão de Administração Tributária apresenta este projeto de lei para apreciação do plenário.</w:t>
      </w:r>
    </w:p>
    <w:p w:rsidR="0007533C" w:rsidRDefault="0007533C" w:rsidP="0007533C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</w:rPr>
      </w:pPr>
    </w:p>
    <w:p w:rsidR="0007533C" w:rsidRPr="009B1CFF" w:rsidRDefault="0007533C" w:rsidP="0007533C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Por fim, destaca-se que o Projeto de Lei atende ao art. 37, X, da Constituição Federal e art. 22, inciso I do parágrafo único do art. 22 da</w:t>
      </w:r>
      <w:bookmarkStart w:id="0" w:name="_GoBack"/>
      <w:bookmarkEnd w:id="0"/>
      <w:r>
        <w:rPr>
          <w:rFonts w:ascii="Arial" w:hAnsi="Arial" w:cs="Arial"/>
          <w:color w:val="000000"/>
        </w:rPr>
        <w:t xml:space="preserve"> Lei de Responsabilidade Fiscal – Lei 101/2000.</w:t>
      </w:r>
    </w:p>
    <w:p w:rsidR="0007533C" w:rsidRPr="009B1CFF" w:rsidRDefault="0007533C" w:rsidP="0007533C">
      <w:pPr>
        <w:tabs>
          <w:tab w:val="left" w:pos="6946"/>
          <w:tab w:val="left" w:pos="9214"/>
        </w:tabs>
        <w:spacing w:line="288" w:lineRule="auto"/>
        <w:ind w:right="283" w:firstLine="1134"/>
        <w:jc w:val="center"/>
        <w:rPr>
          <w:rFonts w:ascii="Arial" w:hAnsi="Arial" w:cs="Arial"/>
        </w:rPr>
      </w:pPr>
    </w:p>
    <w:p w:rsidR="0007533C" w:rsidRPr="009B1CFF" w:rsidRDefault="0007533C" w:rsidP="0007533C">
      <w:pPr>
        <w:tabs>
          <w:tab w:val="left" w:pos="6946"/>
          <w:tab w:val="left" w:pos="9214"/>
        </w:tabs>
        <w:spacing w:line="288" w:lineRule="auto"/>
        <w:ind w:right="283" w:firstLine="1134"/>
        <w:jc w:val="center"/>
        <w:rPr>
          <w:rFonts w:ascii="Arial" w:hAnsi="Arial" w:cs="Arial"/>
        </w:rPr>
      </w:pPr>
      <w:r w:rsidRPr="009B1CFF">
        <w:rPr>
          <w:rFonts w:ascii="Arial" w:hAnsi="Arial" w:cs="Arial"/>
        </w:rPr>
        <w:t>A Comissão.</w:t>
      </w:r>
    </w:p>
    <w:p w:rsidR="0007533C" w:rsidRPr="009B1CFF" w:rsidRDefault="0007533C" w:rsidP="0007533C">
      <w:pPr>
        <w:spacing w:line="288" w:lineRule="auto"/>
        <w:ind w:firstLine="1134"/>
        <w:jc w:val="center"/>
        <w:rPr>
          <w:rFonts w:ascii="Arial" w:hAnsi="Arial" w:cs="Arial"/>
          <w:bCs/>
        </w:rPr>
      </w:pPr>
    </w:p>
    <w:p w:rsidR="0068240C" w:rsidRDefault="0068240C"/>
    <w:sectPr w:rsidR="0068240C" w:rsidSect="00B16709">
      <w:headerReference w:type="default" r:id="rId6"/>
      <w:pgSz w:w="12240" w:h="15840"/>
      <w:pgMar w:top="1826" w:right="902" w:bottom="284" w:left="1701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6EB" w:rsidRDefault="000636EB">
      <w:r>
        <w:separator/>
      </w:r>
    </w:p>
  </w:endnote>
  <w:endnote w:type="continuationSeparator" w:id="0">
    <w:p w:rsidR="000636EB" w:rsidRDefault="00063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6EB" w:rsidRDefault="000636EB">
      <w:r>
        <w:separator/>
      </w:r>
    </w:p>
  </w:footnote>
  <w:footnote w:type="continuationSeparator" w:id="0">
    <w:p w:rsidR="000636EB" w:rsidRDefault="00063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9FB" w:rsidRPr="00B70FF7" w:rsidRDefault="0007533C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bookmarkStart w:id="1" w:name="_Hlk97561685"/>
    <w:bookmarkStart w:id="2" w:name="_Hlk97561686"/>
    <w:r w:rsidRPr="00B70FF7">
      <w:rPr>
        <w:rFonts w:ascii="Arial" w:hAnsi="Arial" w:cs="Arial"/>
        <w:noProof/>
        <w:sz w:val="36"/>
      </w:rPr>
      <w:drawing>
        <wp:anchor distT="0" distB="0" distL="114300" distR="114300" simplePos="0" relativeHeight="251660288" behindDoc="1" locked="0" layoutInCell="1" allowOverlap="1" wp14:anchorId="31EEA1FB" wp14:editId="2AC8E68A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0" t="0" r="0" b="9525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>CAMARA MUNICIPAL DE RONCADOR</w:t>
    </w:r>
  </w:p>
  <w:p w:rsidR="00CA69FB" w:rsidRPr="00B70FF7" w:rsidRDefault="0007533C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Roncador/PR, Fone/Fax (44)</w:t>
    </w:r>
    <w:r w:rsidR="00B16709">
      <w:rPr>
        <w:rFonts w:ascii="Arial" w:hAnsi="Arial" w:cs="Arial"/>
        <w:b w:val="0"/>
        <w:bCs/>
        <w:color w:val="666699"/>
        <w:sz w:val="20"/>
      </w:rPr>
      <w:t xml:space="preserve"> </w:t>
    </w:r>
    <w:r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CA69FB" w:rsidRPr="006748CB" w:rsidRDefault="0007533C">
    <w:pPr>
      <w:pStyle w:val="Subttulo"/>
      <w:rPr>
        <w:rFonts w:ascii="Arial" w:hAnsi="Arial" w:cs="Arial"/>
        <w:b w:val="0"/>
        <w:bCs/>
        <w:color w:val="666699"/>
        <w:sz w:val="16"/>
      </w:rPr>
    </w:pPr>
    <w:r w:rsidRPr="00B70FF7">
      <w:rPr>
        <w:rFonts w:ascii="Arial" w:hAnsi="Arial" w:cs="Arial"/>
        <w:b w:val="0"/>
        <w:bCs/>
        <w:color w:val="666699"/>
        <w:sz w:val="20"/>
      </w:rPr>
      <w:t>CNPJ:</w:t>
    </w:r>
    <w:r>
      <w:rPr>
        <w:rFonts w:ascii="Arial" w:hAnsi="Arial" w:cs="Arial"/>
        <w:b w:val="0"/>
        <w:bCs/>
        <w:color w:val="666699"/>
        <w:sz w:val="20"/>
      </w:rPr>
      <w:t xml:space="preserve"> </w:t>
    </w:r>
    <w:r w:rsidRPr="00B70FF7">
      <w:rPr>
        <w:rFonts w:ascii="Arial" w:hAnsi="Arial" w:cs="Arial"/>
        <w:b w:val="0"/>
        <w:bCs/>
        <w:color w:val="666699"/>
        <w:sz w:val="20"/>
      </w:rPr>
      <w:t>78.184.355/0001-75</w:t>
    </w:r>
    <w:r>
      <w:rPr>
        <w:rFonts w:ascii="Arial" w:hAnsi="Arial" w:cs="Arial"/>
        <w:b w:val="0"/>
        <w:bCs/>
        <w:color w:val="666699"/>
        <w:sz w:val="20"/>
      </w:rPr>
      <w:t xml:space="preserve"> – </w:t>
    </w:r>
    <w:proofErr w:type="spellStart"/>
    <w:r>
      <w:rPr>
        <w:rFonts w:ascii="Arial" w:hAnsi="Arial" w:cs="Arial"/>
        <w:b w:val="0"/>
        <w:bCs/>
        <w:color w:val="666699"/>
        <w:sz w:val="20"/>
      </w:rPr>
      <w:t>email</w:t>
    </w:r>
    <w:proofErr w:type="spellEnd"/>
    <w:r>
      <w:rPr>
        <w:rFonts w:ascii="Arial" w:hAnsi="Arial" w:cs="Arial"/>
        <w:b w:val="0"/>
        <w:bCs/>
        <w:color w:val="666699"/>
        <w:sz w:val="20"/>
      </w:rPr>
      <w:t xml:space="preserve"> </w:t>
    </w:r>
    <w:bookmarkStart w:id="3" w:name="_Hlk97561927"/>
    <w:r w:rsidRPr="00651D8A">
      <w:rPr>
        <w:rFonts w:ascii="Arial" w:hAnsi="Arial" w:cs="Arial"/>
        <w:bCs/>
        <w:color w:val="17365D"/>
        <w:sz w:val="20"/>
      </w:rPr>
      <w:t>camara@</w:t>
    </w:r>
    <w:r w:rsidR="00B16709">
      <w:rPr>
        <w:rFonts w:ascii="Arial" w:hAnsi="Arial" w:cs="Arial"/>
        <w:bCs/>
        <w:color w:val="17365D"/>
        <w:sz w:val="20"/>
      </w:rPr>
      <w:t>roncador.pr.leg.br</w:t>
    </w:r>
    <w:bookmarkEnd w:id="3"/>
  </w:p>
  <w:p w:rsidR="00CA69FB" w:rsidRDefault="0007533C" w:rsidP="000B0F7D">
    <w:pPr>
      <w:pStyle w:val="Subttulo"/>
      <w:rPr>
        <w:b w:val="0"/>
        <w:bCs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840F321" wp14:editId="6EBC1F43">
              <wp:simplePos x="0" y="0"/>
              <wp:positionH relativeFrom="column">
                <wp:posOffset>-337185</wp:posOffset>
              </wp:positionH>
              <wp:positionV relativeFrom="paragraph">
                <wp:posOffset>20319</wp:posOffset>
              </wp:positionV>
              <wp:extent cx="6499860" cy="0"/>
              <wp:effectExtent l="0" t="19050" r="1524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986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D391A1"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    </w:pict>
        </mc:Fallback>
      </mc:AlternateContent>
    </w:r>
    <w:r>
      <w:rPr>
        <w:bCs/>
      </w:rPr>
      <w:tab/>
    </w:r>
    <w:bookmarkEnd w:id="1"/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33C"/>
    <w:rsid w:val="000636EB"/>
    <w:rsid w:val="0007533C"/>
    <w:rsid w:val="0068240C"/>
    <w:rsid w:val="00B1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083BA"/>
  <w15:chartTrackingRefBased/>
  <w15:docId w15:val="{43BF304A-6743-4372-931A-660F1145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5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link w:val="SubttuloChar"/>
    <w:qFormat/>
    <w:rsid w:val="0007533C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07533C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07533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7533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msotitle">
    <w:name w:val="x_msotitle"/>
    <w:basedOn w:val="Normal"/>
    <w:rsid w:val="0007533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B167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670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167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670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321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2022-03-07T19:14:00Z</cp:lastPrinted>
  <dcterms:created xsi:type="dcterms:W3CDTF">2022-03-04T14:03:00Z</dcterms:created>
  <dcterms:modified xsi:type="dcterms:W3CDTF">2022-03-07T19:16:00Z</dcterms:modified>
</cp:coreProperties>
</file>