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944" w:rsidRPr="001A7944" w:rsidRDefault="001A7944" w:rsidP="001A7944">
      <w:pPr>
        <w:pStyle w:val="SemEspaamento"/>
        <w:spacing w:after="120" w:line="360" w:lineRule="auto"/>
        <w:jc w:val="both"/>
        <w:rPr>
          <w:rFonts w:ascii="Palatino Linotype" w:hAnsi="Palatino Linotype" w:cs="Times New Roman"/>
          <w:b/>
        </w:rPr>
      </w:pPr>
      <w:bookmarkStart w:id="0" w:name="_GoBack"/>
      <w:bookmarkEnd w:id="0"/>
      <w:r w:rsidRPr="001A7944">
        <w:rPr>
          <w:rFonts w:ascii="Palatino Linotype" w:hAnsi="Palatino Linotype" w:cs="Times New Roman"/>
          <w:b/>
        </w:rPr>
        <w:t>LEI COMPLEMENTAR N. 34/2017</w:t>
      </w:r>
    </w:p>
    <w:p w:rsidR="001A7944" w:rsidRPr="001A7944" w:rsidRDefault="001A7944" w:rsidP="001A7944">
      <w:pPr>
        <w:pStyle w:val="SemEspaamento"/>
        <w:spacing w:after="120" w:line="360" w:lineRule="auto"/>
        <w:jc w:val="both"/>
        <w:rPr>
          <w:rFonts w:ascii="Palatino Linotype" w:hAnsi="Palatino Linotype" w:cs="Times New Roman"/>
        </w:rPr>
      </w:pPr>
    </w:p>
    <w:p w:rsidR="001A7944" w:rsidRPr="001A7944" w:rsidRDefault="001A7944" w:rsidP="001A7944">
      <w:pPr>
        <w:pStyle w:val="SemEspaamento"/>
        <w:spacing w:after="120" w:line="360" w:lineRule="auto"/>
        <w:ind w:left="2835"/>
        <w:jc w:val="both"/>
        <w:rPr>
          <w:rFonts w:ascii="Palatino Linotype" w:hAnsi="Palatino Linotype" w:cs="Times New Roman"/>
        </w:rPr>
      </w:pPr>
      <w:r w:rsidRPr="001A7944">
        <w:rPr>
          <w:rFonts w:ascii="Palatino Linotype" w:hAnsi="Palatino Linotype" w:cs="Times New Roman"/>
        </w:rPr>
        <w:t>DISPÕE SOBRE A APLICAÇÃO DAS NORMAS DE ACESSIBILIDADE E DÁ OUTRAS PROVIDÊNCIAS.</w:t>
      </w:r>
    </w:p>
    <w:p w:rsidR="001A7944" w:rsidRPr="001A7944" w:rsidRDefault="001A7944" w:rsidP="001A7944">
      <w:pPr>
        <w:pStyle w:val="SemEspaamento"/>
        <w:spacing w:after="120" w:line="360" w:lineRule="auto"/>
        <w:jc w:val="both"/>
        <w:rPr>
          <w:rFonts w:ascii="Palatino Linotype" w:eastAsia="Times New Roman" w:hAnsi="Palatino Linotype" w:cs="Times New Roman"/>
        </w:rPr>
      </w:pPr>
    </w:p>
    <w:p w:rsidR="001A7944" w:rsidRPr="001A7944" w:rsidRDefault="001A7944" w:rsidP="001A7944">
      <w:pPr>
        <w:spacing w:after="120"/>
        <w:ind w:firstLine="2268"/>
        <w:jc w:val="both"/>
        <w:rPr>
          <w:rFonts w:ascii="Palatino Linotype" w:hAnsi="Palatino Linotype" w:cs="Courier New"/>
        </w:rPr>
      </w:pPr>
      <w:r w:rsidRPr="001A7944">
        <w:rPr>
          <w:rFonts w:ascii="Palatino Linotype" w:hAnsi="Palatino Linotype" w:cs="Courier New"/>
          <w:b/>
        </w:rPr>
        <w:t>O Prefeito Municipal de Guarujá do Sul</w:t>
      </w:r>
      <w:r w:rsidRPr="001A7944">
        <w:rPr>
          <w:rFonts w:ascii="Palatino Linotype" w:hAnsi="Palatino Linotype" w:cs="Courier New"/>
        </w:rPr>
        <w:t>, Estado de Santa Catarina, no uso de suas atribuições legais e constitucionais, em consonância ao disposto no art. 42 Parágrafo Único, Inciso XIII,</w:t>
      </w:r>
      <w:proofErr w:type="gramStart"/>
      <w:r w:rsidRPr="001A7944">
        <w:rPr>
          <w:rFonts w:ascii="Palatino Linotype" w:hAnsi="Palatino Linotype" w:cs="Courier New"/>
        </w:rPr>
        <w:t xml:space="preserve">  </w:t>
      </w:r>
      <w:proofErr w:type="gramEnd"/>
      <w:r w:rsidRPr="001A7944">
        <w:rPr>
          <w:rFonts w:ascii="Palatino Linotype" w:hAnsi="Palatino Linotype" w:cs="Courier New"/>
        </w:rPr>
        <w:t>da Lei Orgânica do Município de Guarujá do Sul, SC.</w:t>
      </w:r>
    </w:p>
    <w:p w:rsidR="001A7944" w:rsidRPr="001A7944" w:rsidRDefault="001A7944" w:rsidP="001A7944">
      <w:pPr>
        <w:spacing w:after="120"/>
        <w:ind w:firstLine="2268"/>
        <w:jc w:val="both"/>
        <w:rPr>
          <w:rFonts w:ascii="Palatino Linotype" w:hAnsi="Palatino Linotype" w:cs="Courier New"/>
        </w:rPr>
      </w:pPr>
      <w:r w:rsidRPr="001A7944">
        <w:rPr>
          <w:rFonts w:ascii="Palatino Linotype" w:hAnsi="Palatino Linotype" w:cs="Courier New"/>
          <w:b/>
        </w:rPr>
        <w:t>TORNA PÚBLICO</w:t>
      </w:r>
      <w:r w:rsidRPr="001A7944">
        <w:rPr>
          <w:rFonts w:ascii="Palatino Linotype" w:hAnsi="Palatino Linotype" w:cs="Courier New"/>
        </w:rPr>
        <w:t xml:space="preserve"> a todos os habitantes deste Município que a Câmara Municipal de Vereadores, votou, aprovou e eu sanciono a seguinte Lei Complementar:</w:t>
      </w:r>
    </w:p>
    <w:p w:rsidR="001A7944" w:rsidRPr="001A7944" w:rsidRDefault="001A7944" w:rsidP="001A7944">
      <w:pPr>
        <w:pStyle w:val="SemEspaamento"/>
        <w:spacing w:after="120" w:line="360" w:lineRule="auto"/>
        <w:jc w:val="both"/>
        <w:rPr>
          <w:rFonts w:ascii="Palatino Linotype" w:hAnsi="Palatino Linotype" w:cs="Times New Roman"/>
        </w:rPr>
      </w:pPr>
      <w:r w:rsidRPr="001A7944">
        <w:rPr>
          <w:rFonts w:ascii="Palatino Linotype" w:hAnsi="Palatino Linotype" w:cs="Times New Roman"/>
        </w:rPr>
        <w:t>Art. 1º. Esta Lei regulamenta a aplicação das normas de acessibilidade, conferindo efetividade à Lei Federal n. 13.146/15, seguindo parâmetros estabelecidos pelas normas técnicas de acessibilidade da Associação Brasileira de Normas Técnicas (ABNT), dentre elas a NBR 9050 (ABNT, 2015), que fixam padrões e critérios que visam propiciar às pessoas com deficiência condições adequadas e seguras de acessibilidade autônoma a edificações, espaço, mobiliário e equipamentos urbanos.</w:t>
      </w:r>
    </w:p>
    <w:p w:rsidR="001A7944" w:rsidRPr="001A7944" w:rsidRDefault="001A7944" w:rsidP="001A7944">
      <w:pPr>
        <w:pStyle w:val="SemEspaamento"/>
        <w:spacing w:after="120" w:line="360" w:lineRule="auto"/>
        <w:jc w:val="both"/>
        <w:rPr>
          <w:rFonts w:ascii="Palatino Linotype" w:eastAsia="Times New Roman" w:hAnsi="Palatino Linotype" w:cs="Times New Roman"/>
        </w:rPr>
      </w:pPr>
      <w:r w:rsidRPr="001A7944">
        <w:rPr>
          <w:rFonts w:ascii="Palatino Linotype" w:eastAsia="Times New Roman" w:hAnsi="Palatino Linotype" w:cs="Times New Roman"/>
        </w:rPr>
        <w:t xml:space="preserve">Art. 2º Fica vedada a aprovação de qualquer projeto, bem como a emissão de Alvará de Construção e Habite-se referente </w:t>
      </w:r>
      <w:proofErr w:type="gramStart"/>
      <w:r w:rsidRPr="001A7944">
        <w:rPr>
          <w:rFonts w:ascii="Palatino Linotype" w:eastAsia="Times New Roman" w:hAnsi="Palatino Linotype" w:cs="Times New Roman"/>
        </w:rPr>
        <w:t>à</w:t>
      </w:r>
      <w:proofErr w:type="gramEnd"/>
      <w:r w:rsidRPr="001A7944">
        <w:rPr>
          <w:rFonts w:ascii="Palatino Linotype" w:eastAsia="Times New Roman" w:hAnsi="Palatino Linotype" w:cs="Times New Roman"/>
        </w:rPr>
        <w:t xml:space="preserve"> construções, reformas ou ampliações de edificações abertas ao público, de uso público e privadas de uso coletivo que não atenderem aos parâmetros de acessibilidade.</w:t>
      </w:r>
    </w:p>
    <w:p w:rsidR="001A7944" w:rsidRPr="001A7944" w:rsidRDefault="001A7944" w:rsidP="001A7944">
      <w:pPr>
        <w:pStyle w:val="SemEspaamento"/>
        <w:tabs>
          <w:tab w:val="left" w:pos="1155"/>
        </w:tabs>
        <w:spacing w:after="120" w:line="360" w:lineRule="auto"/>
        <w:jc w:val="both"/>
        <w:rPr>
          <w:rFonts w:ascii="Palatino Linotype" w:eastAsia="Times New Roman" w:hAnsi="Palatino Linotype" w:cs="Times New Roman"/>
        </w:rPr>
      </w:pPr>
      <w:r w:rsidRPr="001A7944">
        <w:rPr>
          <w:rFonts w:ascii="Palatino Linotype" w:eastAsia="Times New Roman" w:hAnsi="Palatino Linotype" w:cs="Times New Roman"/>
        </w:rPr>
        <w:t xml:space="preserve">Art. 3º Fica vedada a concessão e/ou renovação do Alvará de Localização e Funcionamento referente </w:t>
      </w:r>
      <w:proofErr w:type="gramStart"/>
      <w:r w:rsidRPr="001A7944">
        <w:rPr>
          <w:rFonts w:ascii="Palatino Linotype" w:eastAsia="Times New Roman" w:hAnsi="Palatino Linotype" w:cs="Times New Roman"/>
        </w:rPr>
        <w:t>à</w:t>
      </w:r>
      <w:proofErr w:type="gramEnd"/>
      <w:r w:rsidRPr="001A7944">
        <w:rPr>
          <w:rFonts w:ascii="Palatino Linotype" w:eastAsia="Times New Roman" w:hAnsi="Palatino Linotype" w:cs="Times New Roman"/>
        </w:rPr>
        <w:t xml:space="preserve"> edificações abertas ao público, de uso público e privadas de uso coletivo que não atenderem aos parâmetros de acessibilidade.</w:t>
      </w:r>
    </w:p>
    <w:p w:rsidR="001A7944" w:rsidRPr="001A7944" w:rsidRDefault="001A7944" w:rsidP="001A7944">
      <w:pPr>
        <w:pStyle w:val="SemEspaamento"/>
        <w:tabs>
          <w:tab w:val="left" w:pos="1155"/>
        </w:tabs>
        <w:spacing w:after="120" w:line="360" w:lineRule="auto"/>
        <w:jc w:val="both"/>
        <w:rPr>
          <w:rFonts w:ascii="Palatino Linotype" w:eastAsia="Times New Roman" w:hAnsi="Palatino Linotype" w:cs="Times New Roman"/>
        </w:rPr>
      </w:pPr>
      <w:r w:rsidRPr="001A7944">
        <w:rPr>
          <w:rFonts w:ascii="Palatino Linotype" w:eastAsia="Times New Roman" w:hAnsi="Palatino Linotype" w:cs="Times New Roman"/>
        </w:rPr>
        <w:lastRenderedPageBreak/>
        <w:t xml:space="preserve">§ 1º No caso de edificações existentes que estejam em desconformidade com os parâmetros de acessibilidade, fica estabelecido o prazo máximo de </w:t>
      </w:r>
      <w:proofErr w:type="gramStart"/>
      <w:r w:rsidRPr="001A7944">
        <w:rPr>
          <w:rFonts w:ascii="Palatino Linotype" w:eastAsia="Times New Roman" w:hAnsi="Palatino Linotype" w:cs="Times New Roman"/>
        </w:rPr>
        <w:t>1</w:t>
      </w:r>
      <w:proofErr w:type="gramEnd"/>
      <w:r w:rsidRPr="001A7944">
        <w:rPr>
          <w:rFonts w:ascii="Palatino Linotype" w:eastAsia="Times New Roman" w:hAnsi="Palatino Linotype" w:cs="Times New Roman"/>
        </w:rPr>
        <w:t xml:space="preserve"> (um) ano para que sejam efetuadas as obras de adequação à legislação.</w:t>
      </w:r>
    </w:p>
    <w:p w:rsidR="001A7944" w:rsidRPr="001A7944" w:rsidRDefault="001A7944" w:rsidP="001A7944">
      <w:pPr>
        <w:pStyle w:val="SemEspaamento"/>
        <w:tabs>
          <w:tab w:val="left" w:pos="1155"/>
        </w:tabs>
        <w:spacing w:after="120" w:line="360" w:lineRule="auto"/>
        <w:jc w:val="both"/>
        <w:rPr>
          <w:rFonts w:ascii="Palatino Linotype" w:hAnsi="Palatino Linotype" w:cs="Times New Roman"/>
        </w:rPr>
      </w:pPr>
      <w:r w:rsidRPr="001A7944">
        <w:rPr>
          <w:rFonts w:ascii="Palatino Linotype" w:hAnsi="Palatino Linotype" w:cs="Times New Roman"/>
        </w:rPr>
        <w:t>§ 2º Durante o período de adequação das edificações existentes será concedido Alvará de Funcionamento Provisório.</w:t>
      </w:r>
    </w:p>
    <w:p w:rsidR="001A7944" w:rsidRPr="001A7944" w:rsidRDefault="001A7944" w:rsidP="001A7944">
      <w:pPr>
        <w:pStyle w:val="SemEspaamento"/>
        <w:tabs>
          <w:tab w:val="left" w:pos="1155"/>
        </w:tabs>
        <w:spacing w:after="120" w:line="360" w:lineRule="auto"/>
        <w:jc w:val="both"/>
        <w:rPr>
          <w:rFonts w:ascii="Palatino Linotype" w:eastAsia="Times New Roman" w:hAnsi="Palatino Linotype" w:cs="Times New Roman"/>
          <w:highlight w:val="yellow"/>
        </w:rPr>
      </w:pPr>
      <w:r w:rsidRPr="001A7944">
        <w:rPr>
          <w:rFonts w:ascii="Palatino Linotype" w:eastAsia="Times New Roman" w:hAnsi="Palatino Linotype" w:cs="Times New Roman"/>
        </w:rPr>
        <w:t xml:space="preserve">§ 3º Caso seja considerada impossível </w:t>
      </w:r>
      <w:proofErr w:type="gramStart"/>
      <w:r w:rsidRPr="001A7944">
        <w:rPr>
          <w:rFonts w:ascii="Palatino Linotype" w:eastAsia="Times New Roman" w:hAnsi="Palatino Linotype" w:cs="Times New Roman"/>
        </w:rPr>
        <w:t>a</w:t>
      </w:r>
      <w:proofErr w:type="gramEnd"/>
      <w:r w:rsidRPr="001A7944">
        <w:rPr>
          <w:rFonts w:ascii="Palatino Linotype" w:eastAsia="Times New Roman" w:hAnsi="Palatino Linotype" w:cs="Times New Roman"/>
        </w:rPr>
        <w:t xml:space="preserve"> adequação das edificações existentes, cuja estrutura física seja comprometida ou que não comporte reformas, deverá ser apresentado laudo técnico, elaborado por profissional habilitado, que comprove e ateste tal impossibilidade.</w:t>
      </w:r>
    </w:p>
    <w:p w:rsidR="001A7944" w:rsidRPr="001A7944" w:rsidRDefault="001A7944" w:rsidP="001A7944">
      <w:pPr>
        <w:pStyle w:val="SemEspaamento"/>
        <w:tabs>
          <w:tab w:val="left" w:pos="1155"/>
        </w:tabs>
        <w:spacing w:after="120" w:line="360" w:lineRule="auto"/>
        <w:jc w:val="both"/>
        <w:rPr>
          <w:rFonts w:ascii="Palatino Linotype" w:eastAsia="Times New Roman" w:hAnsi="Palatino Linotype" w:cs="Times New Roman"/>
        </w:rPr>
      </w:pPr>
      <w:r w:rsidRPr="001A7944">
        <w:rPr>
          <w:rFonts w:ascii="Palatino Linotype" w:eastAsia="Times New Roman" w:hAnsi="Palatino Linotype" w:cs="Times New Roman"/>
        </w:rPr>
        <w:t xml:space="preserve">§ 4º O laudo técnico, citado no § 3º deste artigo, deverá ser submetido </w:t>
      </w:r>
      <w:proofErr w:type="gramStart"/>
      <w:r w:rsidRPr="001A7944">
        <w:rPr>
          <w:rFonts w:ascii="Palatino Linotype" w:eastAsia="Times New Roman" w:hAnsi="Palatino Linotype" w:cs="Times New Roman"/>
        </w:rPr>
        <w:t>à</w:t>
      </w:r>
      <w:proofErr w:type="gramEnd"/>
      <w:r w:rsidRPr="001A7944">
        <w:rPr>
          <w:rFonts w:ascii="Palatino Linotype" w:eastAsia="Times New Roman" w:hAnsi="Palatino Linotype" w:cs="Times New Roman"/>
        </w:rPr>
        <w:t xml:space="preserve"> analise do setor competente do Município.</w:t>
      </w:r>
    </w:p>
    <w:p w:rsidR="001A7944" w:rsidRPr="001A7944" w:rsidRDefault="001A7944" w:rsidP="001A7944">
      <w:pPr>
        <w:pStyle w:val="SemEspaamento"/>
        <w:tabs>
          <w:tab w:val="left" w:pos="1155"/>
        </w:tabs>
        <w:spacing w:after="120" w:line="360" w:lineRule="auto"/>
        <w:jc w:val="both"/>
        <w:rPr>
          <w:rFonts w:ascii="Palatino Linotype" w:hAnsi="Palatino Linotype" w:cs="Times New Roman"/>
        </w:rPr>
      </w:pPr>
      <w:r w:rsidRPr="001A7944">
        <w:rPr>
          <w:rFonts w:ascii="Palatino Linotype" w:hAnsi="Palatino Linotype" w:cs="Times New Roman"/>
        </w:rPr>
        <w:t>§ 5º Antes de realizar as obras de adequações das edificações existentes, o respectivo projeto deverá ser submetido à análise do setor competente do Município.</w:t>
      </w:r>
    </w:p>
    <w:p w:rsidR="001A7944" w:rsidRPr="001A7944" w:rsidRDefault="001A7944" w:rsidP="001A7944">
      <w:pPr>
        <w:pStyle w:val="SemEspaamento"/>
        <w:spacing w:after="120" w:line="360" w:lineRule="auto"/>
        <w:jc w:val="both"/>
        <w:rPr>
          <w:rFonts w:ascii="Palatino Linotype" w:hAnsi="Palatino Linotype" w:cs="Times New Roman"/>
        </w:rPr>
      </w:pPr>
      <w:r w:rsidRPr="001A7944">
        <w:rPr>
          <w:rFonts w:ascii="Palatino Linotype" w:hAnsi="Palatino Linotype" w:cs="Times New Roman"/>
        </w:rPr>
        <w:t>Art. 4º Fica definido o padrão das calçadas a serem executadas no Município de Guarujá do Sul, conforme Anexos desta Lei.</w:t>
      </w:r>
    </w:p>
    <w:p w:rsidR="001A7944" w:rsidRPr="001A7944" w:rsidRDefault="001A7944" w:rsidP="001A7944">
      <w:pPr>
        <w:pStyle w:val="SemEspaamento"/>
        <w:spacing w:after="120" w:line="360" w:lineRule="auto"/>
        <w:jc w:val="both"/>
        <w:rPr>
          <w:rFonts w:ascii="Palatino Linotype" w:hAnsi="Palatino Linotype" w:cs="Times New Roman"/>
        </w:rPr>
      </w:pPr>
      <w:r w:rsidRPr="001A7944">
        <w:rPr>
          <w:rFonts w:ascii="Palatino Linotype" w:hAnsi="Palatino Linotype" w:cs="Times New Roman"/>
        </w:rPr>
        <w:t>§ 1º A exigência de execução de calçada padrão aplica-se:</w:t>
      </w:r>
    </w:p>
    <w:p w:rsidR="001A7944" w:rsidRPr="001A7944" w:rsidRDefault="001A7944" w:rsidP="001A7944">
      <w:pPr>
        <w:pStyle w:val="SemEspaamento"/>
        <w:spacing w:after="120" w:line="360" w:lineRule="auto"/>
        <w:jc w:val="both"/>
        <w:rPr>
          <w:rFonts w:ascii="Palatino Linotype" w:hAnsi="Palatino Linotype" w:cs="Times New Roman"/>
        </w:rPr>
      </w:pPr>
      <w:r w:rsidRPr="001A7944">
        <w:rPr>
          <w:rFonts w:ascii="Palatino Linotype" w:hAnsi="Palatino Linotype" w:cs="Times New Roman"/>
        </w:rPr>
        <w:t>I – a todas as edificações existentes, independentemente do tipo de ocupação, e aos lotes não edificados, localizados no Centro do Município;</w:t>
      </w:r>
    </w:p>
    <w:p w:rsidR="001A7944" w:rsidRPr="001A7944" w:rsidRDefault="001A7944" w:rsidP="001A7944">
      <w:pPr>
        <w:pStyle w:val="SemEspaamento"/>
        <w:spacing w:after="120" w:line="360" w:lineRule="auto"/>
        <w:jc w:val="both"/>
        <w:rPr>
          <w:rFonts w:ascii="Palatino Linotype" w:hAnsi="Palatino Linotype" w:cs="Times New Roman"/>
        </w:rPr>
      </w:pPr>
      <w:r w:rsidRPr="001A7944">
        <w:rPr>
          <w:rFonts w:ascii="Palatino Linotype" w:hAnsi="Palatino Linotype" w:cs="Times New Roman"/>
        </w:rPr>
        <w:t>II – às novas construções, reformas ou ampliações de edificações abertas ao público, de uso público ou privadas de uso coletivo, localizadas no perímetro urbano e rural do Município.</w:t>
      </w:r>
    </w:p>
    <w:p w:rsidR="001A7944" w:rsidRPr="001A7944" w:rsidRDefault="001A7944" w:rsidP="001A7944">
      <w:pPr>
        <w:pStyle w:val="SemEspaamento"/>
        <w:spacing w:after="120" w:line="360" w:lineRule="auto"/>
        <w:jc w:val="both"/>
        <w:rPr>
          <w:rFonts w:ascii="Palatino Linotype" w:hAnsi="Palatino Linotype" w:cs="Times New Roman"/>
        </w:rPr>
      </w:pPr>
      <w:r w:rsidRPr="001A7944">
        <w:rPr>
          <w:rFonts w:ascii="Palatino Linotype" w:hAnsi="Palatino Linotype" w:cs="Times New Roman"/>
        </w:rPr>
        <w:t xml:space="preserve">§ 2º Para as edificações existentes e lotes </w:t>
      </w:r>
      <w:proofErr w:type="gramStart"/>
      <w:r w:rsidRPr="001A7944">
        <w:rPr>
          <w:rFonts w:ascii="Palatino Linotype" w:hAnsi="Palatino Linotype" w:cs="Times New Roman"/>
        </w:rPr>
        <w:t>não-edificados</w:t>
      </w:r>
      <w:proofErr w:type="gramEnd"/>
      <w:r w:rsidRPr="001A7944">
        <w:rPr>
          <w:rFonts w:ascii="Palatino Linotype" w:hAnsi="Palatino Linotype" w:cs="Times New Roman"/>
        </w:rPr>
        <w:t xml:space="preserve"> citados no inciso I do § 1º deste artigo, fica estabelecido prazo para execução da calçada conforme padrão até dezembro de 2018.</w:t>
      </w:r>
    </w:p>
    <w:p w:rsidR="001A7944" w:rsidRPr="001A7944" w:rsidRDefault="001A7944" w:rsidP="001A7944">
      <w:pPr>
        <w:pStyle w:val="SemEspaamento"/>
        <w:spacing w:after="120" w:line="360" w:lineRule="auto"/>
        <w:jc w:val="both"/>
        <w:rPr>
          <w:rFonts w:ascii="Palatino Linotype" w:hAnsi="Palatino Linotype" w:cs="Times New Roman"/>
        </w:rPr>
      </w:pPr>
      <w:r w:rsidRPr="001A7944">
        <w:rPr>
          <w:rFonts w:ascii="Palatino Linotype" w:hAnsi="Palatino Linotype" w:cs="Times New Roman"/>
        </w:rPr>
        <w:lastRenderedPageBreak/>
        <w:t>§ 3º A aprovação de projetos para a construção, reforma ou ampliação de edificações abertas ao público, de uso público ou privadas de uso coletivo, bem como a emissão de Alvarás de Construção, Funcionamento e Habite-se estará condicionada à observância do padrão de calçadas.</w:t>
      </w:r>
    </w:p>
    <w:p w:rsidR="001A7944" w:rsidRPr="001A7944" w:rsidRDefault="001A7944" w:rsidP="001A7944">
      <w:pPr>
        <w:pStyle w:val="SemEspaamento"/>
        <w:spacing w:after="120" w:line="360" w:lineRule="auto"/>
        <w:jc w:val="both"/>
        <w:rPr>
          <w:rFonts w:ascii="Palatino Linotype" w:hAnsi="Palatino Linotype" w:cs="Times New Roman"/>
        </w:rPr>
      </w:pPr>
      <w:r w:rsidRPr="001A7944">
        <w:rPr>
          <w:rFonts w:ascii="Palatino Linotype" w:hAnsi="Palatino Linotype" w:cs="Times New Roman"/>
        </w:rPr>
        <w:t>§ 4º Quando da aprovação de projeto referente às edificações abertas ao público, de uso público ou privadas de uso coletivo, ao mesmo tempo, deverá ser apresentado o projeto da calçada nas vias limítrofes ao lote.</w:t>
      </w:r>
    </w:p>
    <w:p w:rsidR="001A7944" w:rsidRPr="001A7944" w:rsidRDefault="001A7944" w:rsidP="001A7944">
      <w:pPr>
        <w:pStyle w:val="SemEspaamento"/>
        <w:spacing w:after="120" w:line="360" w:lineRule="auto"/>
        <w:jc w:val="both"/>
        <w:rPr>
          <w:rFonts w:ascii="Palatino Linotype" w:hAnsi="Palatino Linotype" w:cs="Times New Roman"/>
        </w:rPr>
      </w:pPr>
      <w:r w:rsidRPr="001A7944">
        <w:rPr>
          <w:rFonts w:ascii="Palatino Linotype" w:hAnsi="Palatino Linotype" w:cs="Times New Roman"/>
        </w:rPr>
        <w:t>§ 5º As calçadas já executadas anteriormente a entrada em vigor da presente Lei e que não estão de acordo com o padrão aqui definido, poderão permanecer como estão desde que obedeçam integralmente às normas de acessibilidade.</w:t>
      </w:r>
    </w:p>
    <w:p w:rsidR="001A7944" w:rsidRPr="001A7944" w:rsidRDefault="001A7944" w:rsidP="001A7944">
      <w:pPr>
        <w:pStyle w:val="SemEspaamento"/>
        <w:spacing w:after="120" w:line="360" w:lineRule="auto"/>
        <w:jc w:val="both"/>
        <w:rPr>
          <w:rFonts w:ascii="Palatino Linotype" w:hAnsi="Palatino Linotype" w:cs="Times New Roman"/>
        </w:rPr>
      </w:pPr>
      <w:r w:rsidRPr="001A7944">
        <w:rPr>
          <w:rFonts w:ascii="Palatino Linotype" w:hAnsi="Palatino Linotype" w:cs="Times New Roman"/>
        </w:rPr>
        <w:t>Art. 5º No que se refere aos empreendimentos destinados ao parcelamento do solo, não serão aprovados loteamentos em discordância com as normas de acessibilidade.</w:t>
      </w:r>
    </w:p>
    <w:p w:rsidR="001A7944" w:rsidRPr="001A7944" w:rsidRDefault="001A7944" w:rsidP="001A7944">
      <w:pPr>
        <w:pStyle w:val="SemEspaamento"/>
        <w:spacing w:after="120" w:line="360" w:lineRule="auto"/>
        <w:jc w:val="both"/>
        <w:rPr>
          <w:rFonts w:ascii="Palatino Linotype" w:hAnsi="Palatino Linotype" w:cs="Times New Roman"/>
        </w:rPr>
      </w:pPr>
      <w:r w:rsidRPr="001A7944">
        <w:rPr>
          <w:rFonts w:ascii="Palatino Linotype" w:hAnsi="Palatino Linotype" w:cs="Times New Roman"/>
        </w:rPr>
        <w:t>Art. 6º Para cobrir as despesas decorrentes da execução da presente Lei serão utilizados recursos do orçamento municipal.</w:t>
      </w:r>
    </w:p>
    <w:p w:rsidR="001A7944" w:rsidRPr="001A7944" w:rsidRDefault="001A7944" w:rsidP="001A7944">
      <w:pPr>
        <w:pStyle w:val="SemEspaamento"/>
        <w:spacing w:after="120" w:line="360" w:lineRule="auto"/>
        <w:jc w:val="both"/>
        <w:rPr>
          <w:rFonts w:ascii="Palatino Linotype" w:hAnsi="Palatino Linotype" w:cs="Times New Roman"/>
        </w:rPr>
      </w:pPr>
      <w:r w:rsidRPr="001A7944">
        <w:rPr>
          <w:rFonts w:ascii="Palatino Linotype" w:hAnsi="Palatino Linotype" w:cs="Times New Roman"/>
        </w:rPr>
        <w:t>Art. 7º Esta Lei entra em vigor na data de sua publicação.</w:t>
      </w:r>
    </w:p>
    <w:p w:rsidR="001A7944" w:rsidRPr="001A7944" w:rsidRDefault="001A7944" w:rsidP="001A7944">
      <w:pPr>
        <w:pStyle w:val="SemEspaamento"/>
        <w:spacing w:after="120" w:line="360" w:lineRule="auto"/>
        <w:jc w:val="both"/>
        <w:rPr>
          <w:rFonts w:ascii="Palatino Linotype" w:hAnsi="Palatino Linotype" w:cs="Times New Roman"/>
        </w:rPr>
      </w:pPr>
      <w:r w:rsidRPr="001A7944">
        <w:rPr>
          <w:rFonts w:ascii="Palatino Linotype" w:hAnsi="Palatino Linotype" w:cs="Times New Roman"/>
        </w:rPr>
        <w:t>Art. 8º Ficam revogadas as disposições em contrário.</w:t>
      </w:r>
    </w:p>
    <w:p w:rsidR="001A7944" w:rsidRPr="001A7944" w:rsidRDefault="001A7944" w:rsidP="001A7944">
      <w:pPr>
        <w:spacing w:line="240" w:lineRule="auto"/>
        <w:jc w:val="both"/>
        <w:rPr>
          <w:rFonts w:ascii="Palatino Linotype" w:hAnsi="Palatino Linotype" w:cs="Courier New"/>
          <w:b/>
        </w:rPr>
      </w:pPr>
      <w:r w:rsidRPr="001A7944">
        <w:rPr>
          <w:rFonts w:ascii="Palatino Linotype" w:hAnsi="Palatino Linotype" w:cs="Courier New"/>
          <w:b/>
        </w:rPr>
        <w:t xml:space="preserve">GABINETE DO PREFEITO MUNICIPAL DE GUARUJÁ DO SUL - SC, </w:t>
      </w:r>
      <w:proofErr w:type="gramStart"/>
      <w:r w:rsidRPr="001A7944">
        <w:rPr>
          <w:rFonts w:ascii="Palatino Linotype" w:hAnsi="Palatino Linotype" w:cs="Courier New"/>
          <w:b/>
        </w:rPr>
        <w:t>em</w:t>
      </w:r>
      <w:proofErr w:type="gramEnd"/>
      <w:r w:rsidRPr="001A7944">
        <w:rPr>
          <w:rFonts w:ascii="Palatino Linotype" w:hAnsi="Palatino Linotype" w:cs="Courier New"/>
          <w:b/>
        </w:rPr>
        <w:t xml:space="preserve"> </w:t>
      </w:r>
    </w:p>
    <w:p w:rsidR="001A7944" w:rsidRPr="001A7944" w:rsidRDefault="001A7944" w:rsidP="001A7944">
      <w:pPr>
        <w:spacing w:line="240" w:lineRule="auto"/>
        <w:jc w:val="both"/>
        <w:rPr>
          <w:rFonts w:ascii="Palatino Linotype" w:hAnsi="Palatino Linotype" w:cs="Courier New"/>
        </w:rPr>
      </w:pPr>
      <w:r w:rsidRPr="001A7944">
        <w:rPr>
          <w:rFonts w:ascii="Palatino Linotype" w:hAnsi="Palatino Linotype" w:cs="Courier New"/>
        </w:rPr>
        <w:t>14 de Julho de 2017</w:t>
      </w:r>
    </w:p>
    <w:p w:rsidR="001A7944" w:rsidRPr="001A7944" w:rsidRDefault="001A7944" w:rsidP="001A7944">
      <w:pPr>
        <w:spacing w:line="240" w:lineRule="auto"/>
        <w:jc w:val="both"/>
        <w:rPr>
          <w:rFonts w:ascii="Palatino Linotype" w:hAnsi="Palatino Linotype" w:cs="Courier New"/>
        </w:rPr>
      </w:pPr>
      <w:r w:rsidRPr="001A7944">
        <w:rPr>
          <w:rFonts w:ascii="Palatino Linotype" w:hAnsi="Palatino Linotype" w:cs="Courier New"/>
        </w:rPr>
        <w:t>65º ano da Fundação e 55º ano da Instalação.</w:t>
      </w:r>
    </w:p>
    <w:p w:rsidR="001A7944" w:rsidRPr="001A7944" w:rsidRDefault="001A7944" w:rsidP="001A7944">
      <w:pPr>
        <w:spacing w:line="240" w:lineRule="auto"/>
        <w:jc w:val="both"/>
        <w:rPr>
          <w:rFonts w:ascii="Palatino Linotype" w:hAnsi="Palatino Linotype" w:cs="Courier New"/>
        </w:rPr>
      </w:pPr>
    </w:p>
    <w:p w:rsidR="001A7944" w:rsidRPr="001A7944" w:rsidRDefault="001A7944" w:rsidP="001A7944">
      <w:pPr>
        <w:spacing w:line="240" w:lineRule="auto"/>
        <w:jc w:val="both"/>
        <w:rPr>
          <w:rFonts w:ascii="Palatino Linotype" w:hAnsi="Palatino Linotype" w:cs="Courier New"/>
        </w:rPr>
      </w:pPr>
    </w:p>
    <w:p w:rsidR="001A7944" w:rsidRPr="001A7944" w:rsidRDefault="001A7944" w:rsidP="001A7944">
      <w:pPr>
        <w:spacing w:line="240" w:lineRule="auto"/>
        <w:jc w:val="center"/>
        <w:rPr>
          <w:rFonts w:ascii="Palatino Linotype" w:hAnsi="Palatino Linotype" w:cs="Courier New"/>
          <w:b/>
        </w:rPr>
      </w:pPr>
      <w:r w:rsidRPr="001A7944">
        <w:rPr>
          <w:rFonts w:ascii="Palatino Linotype" w:hAnsi="Palatino Linotype" w:cs="Courier New"/>
          <w:b/>
        </w:rPr>
        <w:t>Claudio Júnior Weschenfelder</w:t>
      </w:r>
    </w:p>
    <w:p w:rsidR="001A7944" w:rsidRPr="001A7944" w:rsidRDefault="001A7944" w:rsidP="001A7944">
      <w:pPr>
        <w:spacing w:line="240" w:lineRule="auto"/>
        <w:jc w:val="center"/>
        <w:rPr>
          <w:rFonts w:ascii="Palatino Linotype" w:hAnsi="Palatino Linotype" w:cs="Courier New"/>
          <w:b/>
        </w:rPr>
      </w:pPr>
      <w:r w:rsidRPr="001A7944">
        <w:rPr>
          <w:rFonts w:ascii="Palatino Linotype" w:hAnsi="Palatino Linotype" w:cs="Courier New"/>
          <w:b/>
        </w:rPr>
        <w:t>Prefeito Municipal.</w:t>
      </w:r>
    </w:p>
    <w:p w:rsidR="001A7944" w:rsidRPr="001A7944" w:rsidRDefault="001A7944" w:rsidP="001A7944">
      <w:pPr>
        <w:spacing w:line="240" w:lineRule="auto"/>
        <w:jc w:val="center"/>
        <w:rPr>
          <w:rFonts w:ascii="Palatino Linotype" w:hAnsi="Palatino Linotype" w:cs="Courier New"/>
        </w:rPr>
      </w:pPr>
    </w:p>
    <w:p w:rsidR="001A7944" w:rsidRPr="001A7944" w:rsidRDefault="001A7944" w:rsidP="001A7944">
      <w:pPr>
        <w:spacing w:line="240" w:lineRule="auto"/>
        <w:jc w:val="both"/>
        <w:rPr>
          <w:rFonts w:ascii="Palatino Linotype" w:hAnsi="Palatino Linotype" w:cs="Courier New"/>
        </w:rPr>
      </w:pPr>
      <w:r w:rsidRPr="001A7944">
        <w:rPr>
          <w:rFonts w:ascii="Palatino Linotype" w:hAnsi="Palatino Linotype" w:cs="Courier New"/>
        </w:rPr>
        <w:t>Certifico que a Presente Lei foi publicada e registrada nesta Secretaria em data supra.</w:t>
      </w:r>
    </w:p>
    <w:p w:rsidR="001A7944" w:rsidRPr="001A7944" w:rsidRDefault="001A7944" w:rsidP="001A7944">
      <w:pPr>
        <w:spacing w:line="240" w:lineRule="auto"/>
        <w:jc w:val="both"/>
        <w:rPr>
          <w:rFonts w:ascii="Palatino Linotype" w:hAnsi="Palatino Linotype" w:cs="Courier New"/>
        </w:rPr>
      </w:pPr>
    </w:p>
    <w:p w:rsidR="001A7944" w:rsidRPr="001A7944" w:rsidRDefault="001A7944" w:rsidP="001A7944">
      <w:pPr>
        <w:spacing w:line="240" w:lineRule="auto"/>
        <w:jc w:val="center"/>
        <w:rPr>
          <w:rFonts w:ascii="Palatino Linotype" w:hAnsi="Palatino Linotype" w:cs="Courier New"/>
        </w:rPr>
      </w:pPr>
    </w:p>
    <w:p w:rsidR="001A7944" w:rsidRPr="001A7944" w:rsidRDefault="001A7944" w:rsidP="001A7944">
      <w:pPr>
        <w:spacing w:line="240" w:lineRule="auto"/>
        <w:jc w:val="center"/>
        <w:rPr>
          <w:rFonts w:ascii="Palatino Linotype" w:hAnsi="Palatino Linotype" w:cs="Courier New"/>
          <w:b/>
        </w:rPr>
      </w:pPr>
      <w:r w:rsidRPr="001A7944">
        <w:rPr>
          <w:rFonts w:ascii="Palatino Linotype" w:hAnsi="Palatino Linotype" w:cs="Courier New"/>
          <w:b/>
        </w:rPr>
        <w:t>Julio Cesar Della Flora</w:t>
      </w:r>
    </w:p>
    <w:p w:rsidR="001A7944" w:rsidRPr="001A7944" w:rsidRDefault="001A7944" w:rsidP="001A7944">
      <w:pPr>
        <w:spacing w:line="240" w:lineRule="auto"/>
        <w:jc w:val="center"/>
        <w:rPr>
          <w:rFonts w:ascii="Palatino Linotype" w:hAnsi="Palatino Linotype"/>
          <w:b/>
        </w:rPr>
      </w:pPr>
      <w:r w:rsidRPr="001A7944">
        <w:rPr>
          <w:rFonts w:ascii="Palatino Linotype" w:hAnsi="Palatino Linotype"/>
          <w:b/>
        </w:rPr>
        <w:t>Secretario da Administração e Fazenda</w:t>
      </w:r>
    </w:p>
    <w:p w:rsidR="005804E0" w:rsidRPr="001A7944" w:rsidRDefault="005804E0" w:rsidP="001A7944">
      <w:pPr>
        <w:spacing w:after="120"/>
      </w:pPr>
    </w:p>
    <w:sectPr w:rsidR="005804E0" w:rsidRPr="001A7944" w:rsidSect="001A7944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A7944"/>
    <w:rsid w:val="00067EAD"/>
    <w:rsid w:val="001A7944"/>
    <w:rsid w:val="005804E0"/>
    <w:rsid w:val="00DD4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7944"/>
    <w:pPr>
      <w:spacing w:after="0" w:line="36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A794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7944"/>
    <w:pPr>
      <w:spacing w:after="0" w:line="36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A794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7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702</Words>
  <Characters>3792</Characters>
  <Application>Microsoft Office Word</Application>
  <DocSecurity>0</DocSecurity>
  <Lines>31</Lines>
  <Paragraphs>8</Paragraphs>
  <ScaleCrop>false</ScaleCrop>
  <Company/>
  <LinksUpToDate>false</LinksUpToDate>
  <CharactersWithSpaces>4486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Junior</dc:creator>
  <cp:lastModifiedBy>w</cp:lastModifiedBy>
  <cp:revision>2</cp:revision>
  <dcterms:created xsi:type="dcterms:W3CDTF">2017-10-18T14:44:00Z</dcterms:created>
  <dcterms:modified xsi:type="dcterms:W3CDTF">2017-10-18T14:44:00Z</dcterms:modified>
</cp:coreProperties>
</file>