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ACD" w:rsidRDefault="00720ACD" w:rsidP="00720ACD">
      <w:pPr>
        <w:rPr>
          <w:rFonts w:ascii="Century Gothic" w:hAnsi="Century Gothic" w:cs="Arial"/>
          <w:sz w:val="26"/>
          <w:szCs w:val="26"/>
        </w:rPr>
      </w:pPr>
    </w:p>
    <w:p w:rsidR="0033214A" w:rsidRDefault="0033214A" w:rsidP="00720ACD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  <w:r>
        <w:rPr>
          <w:rFonts w:ascii="Century Gothic" w:hAnsi="Century Gothic" w:cs="Arial"/>
          <w:sz w:val="26"/>
          <w:szCs w:val="26"/>
        </w:rPr>
        <w:t>Mensagem Nº 031, de 20 de novembr</w:t>
      </w:r>
      <w:r w:rsidRPr="0033214A">
        <w:rPr>
          <w:rFonts w:ascii="Century Gothic" w:hAnsi="Century Gothic" w:cs="Arial"/>
          <w:sz w:val="26"/>
          <w:szCs w:val="26"/>
        </w:rPr>
        <w:t>o de 2018.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  <w:r w:rsidRPr="0033214A">
        <w:rPr>
          <w:rFonts w:ascii="Century Gothic" w:hAnsi="Century Gothic" w:cs="Arial"/>
          <w:sz w:val="26"/>
          <w:szCs w:val="26"/>
        </w:rPr>
        <w:tab/>
        <w:t>Excelentíssimo Senhor Presidente da Câmara Municipal,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jc w:val="both"/>
        <w:rPr>
          <w:rFonts w:ascii="Century Gothic" w:hAnsi="Century Gothic" w:cs="Arial"/>
          <w:sz w:val="26"/>
          <w:szCs w:val="26"/>
        </w:rPr>
      </w:pPr>
      <w:r w:rsidRPr="0033214A">
        <w:rPr>
          <w:rFonts w:ascii="Century Gothic" w:hAnsi="Century Gothic" w:cs="Arial"/>
          <w:sz w:val="26"/>
          <w:szCs w:val="26"/>
        </w:rPr>
        <w:tab/>
        <w:t xml:space="preserve">Encaminho a Vossa Excelência o projeto de lei incluso dispondo sobre </w:t>
      </w:r>
      <w:r w:rsidRPr="0033214A">
        <w:rPr>
          <w:rFonts w:ascii="Century Gothic" w:hAnsi="Century Gothic" w:cs="Arial"/>
          <w:sz w:val="26"/>
          <w:szCs w:val="26"/>
        </w:rPr>
        <w:t>a alteração da Lei Complementar n. 002 de 30 de dezembro de 2009</w:t>
      </w:r>
      <w:r>
        <w:rPr>
          <w:rFonts w:ascii="Century Gothic" w:hAnsi="Century Gothic" w:cs="Arial"/>
          <w:sz w:val="26"/>
          <w:szCs w:val="26"/>
        </w:rPr>
        <w:t>, considerando que os valores encontra</w:t>
      </w:r>
      <w:r w:rsidR="006C399E">
        <w:rPr>
          <w:rFonts w:ascii="Century Gothic" w:hAnsi="Century Gothic" w:cs="Arial"/>
          <w:sz w:val="26"/>
          <w:szCs w:val="26"/>
        </w:rPr>
        <w:t>m</w:t>
      </w:r>
      <w:r>
        <w:rPr>
          <w:rFonts w:ascii="Century Gothic" w:hAnsi="Century Gothic" w:cs="Arial"/>
          <w:sz w:val="26"/>
          <w:szCs w:val="26"/>
        </w:rPr>
        <w:t>-se totalmente desatualizados e sendo inclusive rejeitados pelo Cartório de Registro de Imóveis da nossa Comarca.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  <w:r w:rsidRPr="0033214A">
        <w:rPr>
          <w:rFonts w:ascii="Century Gothic" w:hAnsi="Century Gothic" w:cs="Arial"/>
          <w:sz w:val="26"/>
          <w:szCs w:val="26"/>
        </w:rPr>
        <w:tab/>
        <w:t xml:space="preserve">Dada a relevância e necessidade da matéria do projeto requeiro, nos termos da Lei Orgânica Municipal, tramitação da proposição em regime de urgência. 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  <w:r w:rsidRPr="0033214A">
        <w:rPr>
          <w:rFonts w:ascii="Century Gothic" w:hAnsi="Century Gothic" w:cs="Arial"/>
          <w:sz w:val="26"/>
          <w:szCs w:val="26"/>
        </w:rPr>
        <w:tab/>
        <w:t xml:space="preserve"> 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  <w:r w:rsidRPr="0033214A">
        <w:rPr>
          <w:rFonts w:ascii="Century Gothic" w:hAnsi="Century Gothic" w:cs="Arial"/>
          <w:sz w:val="26"/>
          <w:szCs w:val="26"/>
        </w:rPr>
        <w:t>Atenciosamente,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6C399E" w:rsidRDefault="0033214A" w:rsidP="006C399E">
      <w:pPr>
        <w:jc w:val="center"/>
        <w:rPr>
          <w:rFonts w:ascii="Century Gothic" w:hAnsi="Century Gothic" w:cs="Arial"/>
          <w:b/>
          <w:sz w:val="26"/>
          <w:szCs w:val="26"/>
        </w:rPr>
      </w:pPr>
      <w:r w:rsidRPr="006C399E">
        <w:rPr>
          <w:rFonts w:ascii="Century Gothic" w:hAnsi="Century Gothic" w:cs="Arial"/>
          <w:b/>
          <w:sz w:val="26"/>
          <w:szCs w:val="26"/>
        </w:rPr>
        <w:t>Antônio Mayrink Bordoni</w:t>
      </w:r>
    </w:p>
    <w:p w:rsidR="0033214A" w:rsidRPr="006C399E" w:rsidRDefault="0033214A" w:rsidP="006C399E">
      <w:pPr>
        <w:jc w:val="center"/>
        <w:rPr>
          <w:rFonts w:ascii="Century Gothic" w:hAnsi="Century Gothic" w:cs="Arial"/>
          <w:b/>
          <w:sz w:val="26"/>
          <w:szCs w:val="26"/>
        </w:rPr>
      </w:pPr>
      <w:r w:rsidRPr="006C399E">
        <w:rPr>
          <w:rFonts w:ascii="Century Gothic" w:hAnsi="Century Gothic" w:cs="Arial"/>
          <w:b/>
          <w:sz w:val="26"/>
          <w:szCs w:val="26"/>
        </w:rPr>
        <w:t>Prefeito Municipal</w:t>
      </w: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Pr="0033214A" w:rsidRDefault="0033214A" w:rsidP="0033214A">
      <w:pPr>
        <w:rPr>
          <w:rFonts w:ascii="Century Gothic" w:hAnsi="Century Gothic" w:cs="Arial"/>
          <w:sz w:val="26"/>
          <w:szCs w:val="26"/>
        </w:rPr>
      </w:pPr>
    </w:p>
    <w:p w:rsidR="0033214A" w:rsidRDefault="0033214A" w:rsidP="00720ACD">
      <w:pPr>
        <w:rPr>
          <w:rFonts w:ascii="Century Gothic" w:hAnsi="Century Gothic" w:cs="Arial"/>
          <w:sz w:val="26"/>
          <w:szCs w:val="26"/>
        </w:rPr>
      </w:pPr>
      <w:bookmarkStart w:id="0" w:name="_GoBack"/>
      <w:bookmarkEnd w:id="0"/>
    </w:p>
    <w:p w:rsidR="0033214A" w:rsidRPr="00BB4426" w:rsidRDefault="0033214A" w:rsidP="00720ACD">
      <w:pPr>
        <w:rPr>
          <w:rFonts w:ascii="Century Gothic" w:hAnsi="Century Gothic" w:cs="Arial"/>
          <w:sz w:val="26"/>
          <w:szCs w:val="26"/>
        </w:rPr>
      </w:pPr>
    </w:p>
    <w:p w:rsidR="00A57FEC" w:rsidRPr="00200F91" w:rsidRDefault="00C234F9" w:rsidP="00A57FEC">
      <w:pPr>
        <w:ind w:firstLine="708"/>
        <w:jc w:val="righ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Projeto de </w:t>
      </w:r>
      <w:r w:rsidR="00BF32DB">
        <w:rPr>
          <w:rFonts w:ascii="Century Gothic" w:hAnsi="Century Gothic" w:cs="Arial"/>
        </w:rPr>
        <w:t>Lei Complementar N. 031 20 de novembro</w:t>
      </w:r>
      <w:r w:rsidR="00A57FEC" w:rsidRPr="00200F91">
        <w:rPr>
          <w:rFonts w:ascii="Century Gothic" w:hAnsi="Century Gothic" w:cs="Arial"/>
        </w:rPr>
        <w:t xml:space="preserve"> de 2018.</w:t>
      </w:r>
    </w:p>
    <w:p w:rsidR="00A57FEC" w:rsidRPr="00200F91" w:rsidRDefault="00A57FEC" w:rsidP="00A57FEC">
      <w:pPr>
        <w:ind w:firstLine="708"/>
        <w:jc w:val="right"/>
        <w:rPr>
          <w:rFonts w:ascii="Century Gothic" w:hAnsi="Century Gothic" w:cs="Arial"/>
        </w:rPr>
      </w:pPr>
    </w:p>
    <w:p w:rsidR="00200F91" w:rsidRPr="00BF32DB" w:rsidRDefault="00BF32DB" w:rsidP="00BF32DB">
      <w:pPr>
        <w:ind w:left="4536"/>
        <w:jc w:val="both"/>
        <w:rPr>
          <w:rFonts w:ascii="Century Gothic" w:hAnsi="Century Gothic" w:cs="Arial"/>
          <w:i/>
          <w:sz w:val="26"/>
          <w:szCs w:val="26"/>
        </w:rPr>
      </w:pPr>
      <w:r>
        <w:rPr>
          <w:rFonts w:ascii="Century Gothic" w:hAnsi="Century Gothic" w:cs="Arial"/>
          <w:i/>
        </w:rPr>
        <w:t>“</w:t>
      </w:r>
      <w:r w:rsidR="00A57FEC" w:rsidRPr="00BF32DB">
        <w:rPr>
          <w:rFonts w:ascii="Century Gothic" w:hAnsi="Century Gothic" w:cs="Arial"/>
          <w:i/>
        </w:rPr>
        <w:t>Dispõe sobre a alteração da Lei Complementar</w:t>
      </w:r>
      <w:r w:rsidRPr="00BF32DB">
        <w:rPr>
          <w:rFonts w:ascii="Century Gothic" w:hAnsi="Century Gothic" w:cs="Arial"/>
          <w:i/>
        </w:rPr>
        <w:t xml:space="preserve"> n</w:t>
      </w:r>
      <w:r w:rsidR="00186ED5" w:rsidRPr="00BF32DB">
        <w:rPr>
          <w:rFonts w:ascii="Century Gothic" w:hAnsi="Century Gothic" w:cs="Arial"/>
          <w:i/>
        </w:rPr>
        <w:t>. 002</w:t>
      </w:r>
      <w:r w:rsidR="00E8372C" w:rsidRPr="00BF32DB">
        <w:rPr>
          <w:rFonts w:ascii="Century Gothic" w:hAnsi="Century Gothic" w:cs="Arial"/>
          <w:i/>
        </w:rPr>
        <w:t xml:space="preserve"> de 30 de </w:t>
      </w:r>
      <w:r w:rsidR="00200F91" w:rsidRPr="00BF32DB">
        <w:rPr>
          <w:rFonts w:ascii="Century Gothic" w:hAnsi="Century Gothic" w:cs="Arial"/>
          <w:i/>
        </w:rPr>
        <w:t>dezembro de 2009</w:t>
      </w:r>
      <w:r w:rsidR="00186ED5" w:rsidRPr="00BF32DB">
        <w:rPr>
          <w:rFonts w:ascii="Century Gothic" w:hAnsi="Century Gothic" w:cs="Arial"/>
          <w:i/>
        </w:rPr>
        <w:t xml:space="preserve"> e dá outras providências</w:t>
      </w:r>
      <w:r w:rsidR="00200F91" w:rsidRPr="00BF32DB">
        <w:rPr>
          <w:rFonts w:ascii="Century Gothic" w:hAnsi="Century Gothic" w:cs="Arial"/>
          <w:i/>
          <w:sz w:val="26"/>
          <w:szCs w:val="26"/>
        </w:rPr>
        <w:t>.</w:t>
      </w:r>
      <w:r>
        <w:rPr>
          <w:rFonts w:ascii="Century Gothic" w:hAnsi="Century Gothic" w:cs="Arial"/>
          <w:i/>
          <w:sz w:val="26"/>
          <w:szCs w:val="26"/>
        </w:rPr>
        <w:t>”</w:t>
      </w:r>
    </w:p>
    <w:p w:rsidR="00200F91" w:rsidRPr="00BF32DB" w:rsidRDefault="00200F91" w:rsidP="00BF32DB">
      <w:pPr>
        <w:ind w:left="4536"/>
        <w:jc w:val="both"/>
        <w:rPr>
          <w:rFonts w:ascii="Century Gothic" w:hAnsi="Century Gothic" w:cs="Arial"/>
          <w:b/>
          <w:i/>
          <w:sz w:val="24"/>
          <w:szCs w:val="24"/>
        </w:rPr>
      </w:pPr>
    </w:p>
    <w:p w:rsidR="00F33095" w:rsidRPr="00200F91" w:rsidRDefault="00F33095" w:rsidP="00200F91">
      <w:pPr>
        <w:ind w:firstLine="708"/>
        <w:rPr>
          <w:rFonts w:ascii="Century Gothic" w:hAnsi="Century Gothic" w:cs="Arial"/>
          <w:b/>
          <w:sz w:val="24"/>
          <w:szCs w:val="24"/>
        </w:rPr>
      </w:pPr>
    </w:p>
    <w:p w:rsidR="00200F91" w:rsidRDefault="00200F91" w:rsidP="00200F91">
      <w:pPr>
        <w:ind w:firstLine="708"/>
        <w:rPr>
          <w:rFonts w:ascii="Century Gothic" w:hAnsi="Century Gothic" w:cs="Arial"/>
          <w:b/>
          <w:sz w:val="24"/>
          <w:szCs w:val="24"/>
        </w:rPr>
      </w:pPr>
      <w:r w:rsidRPr="00200F91">
        <w:rPr>
          <w:rFonts w:ascii="Century Gothic" w:hAnsi="Century Gothic" w:cs="Arial"/>
          <w:b/>
          <w:sz w:val="24"/>
          <w:szCs w:val="24"/>
        </w:rPr>
        <w:t>O PREFEITO DO MUNICÍPIO DE PIEDADE DE PONTE NOVA</w:t>
      </w:r>
    </w:p>
    <w:p w:rsidR="000268CD" w:rsidRDefault="00200F91" w:rsidP="00200F91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Faço saber que a Câmara Municipal de Piedade de Ponte Nova decretou </w:t>
      </w:r>
      <w:r w:rsidR="000268CD">
        <w:rPr>
          <w:rFonts w:ascii="Century Gothic" w:hAnsi="Century Gothic" w:cs="Arial"/>
          <w:sz w:val="24"/>
          <w:szCs w:val="24"/>
        </w:rPr>
        <w:t>e sanciono a seguinte lei:</w:t>
      </w:r>
    </w:p>
    <w:p w:rsidR="000268CD" w:rsidRDefault="000268CD" w:rsidP="00200F91">
      <w:pPr>
        <w:ind w:firstLine="708"/>
        <w:rPr>
          <w:rFonts w:ascii="Century Gothic" w:hAnsi="Century Gothic" w:cs="Arial"/>
          <w:sz w:val="24"/>
          <w:szCs w:val="24"/>
        </w:rPr>
      </w:pPr>
    </w:p>
    <w:p w:rsidR="00F0645F" w:rsidRDefault="000268CD" w:rsidP="00200F91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Art. 1° O </w:t>
      </w:r>
      <w:r w:rsidR="00186ED5">
        <w:rPr>
          <w:rFonts w:ascii="Century Gothic" w:hAnsi="Century Gothic" w:cs="Arial"/>
          <w:sz w:val="24"/>
          <w:szCs w:val="24"/>
        </w:rPr>
        <w:t>Anexo I da Lei Complementar N. 002 de 30</w:t>
      </w:r>
      <w:r>
        <w:rPr>
          <w:rFonts w:ascii="Century Gothic" w:hAnsi="Century Gothic" w:cs="Arial"/>
          <w:sz w:val="24"/>
          <w:szCs w:val="24"/>
        </w:rPr>
        <w:t xml:space="preserve"> de </w:t>
      </w:r>
      <w:r w:rsidR="00186ED5">
        <w:rPr>
          <w:rFonts w:ascii="Century Gothic" w:hAnsi="Century Gothic" w:cs="Arial"/>
          <w:sz w:val="24"/>
          <w:szCs w:val="24"/>
        </w:rPr>
        <w:t>dezembro</w:t>
      </w:r>
      <w:r>
        <w:rPr>
          <w:rFonts w:ascii="Century Gothic" w:hAnsi="Century Gothic" w:cs="Arial"/>
          <w:sz w:val="24"/>
          <w:szCs w:val="24"/>
        </w:rPr>
        <w:t xml:space="preserve"> </w:t>
      </w:r>
      <w:r w:rsidR="00186ED5">
        <w:rPr>
          <w:rFonts w:ascii="Century Gothic" w:hAnsi="Century Gothic" w:cs="Arial"/>
          <w:sz w:val="24"/>
          <w:szCs w:val="24"/>
        </w:rPr>
        <w:t>de 2009</w:t>
      </w:r>
      <w:r w:rsidR="00A8518F">
        <w:rPr>
          <w:rFonts w:ascii="Century Gothic" w:hAnsi="Century Gothic" w:cs="Arial"/>
          <w:sz w:val="24"/>
          <w:szCs w:val="24"/>
        </w:rPr>
        <w:t>,</w:t>
      </w:r>
      <w:r w:rsidR="00A53A9E">
        <w:rPr>
          <w:rFonts w:ascii="Century Gothic" w:hAnsi="Century Gothic" w:cs="Arial"/>
          <w:sz w:val="24"/>
          <w:szCs w:val="24"/>
        </w:rPr>
        <w:t xml:space="preserve"> </w:t>
      </w:r>
      <w:r w:rsidR="00F0645F">
        <w:rPr>
          <w:rFonts w:ascii="Century Gothic" w:hAnsi="Century Gothic" w:cs="Arial"/>
          <w:sz w:val="24"/>
          <w:szCs w:val="24"/>
        </w:rPr>
        <w:t>passa a ter à seguinte redação:</w:t>
      </w:r>
    </w:p>
    <w:p w:rsidR="00F33095" w:rsidRDefault="00F33095" w:rsidP="00200F91">
      <w:pPr>
        <w:ind w:firstLine="708"/>
        <w:rPr>
          <w:rFonts w:ascii="Century Gothic" w:hAnsi="Century Gothic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27"/>
        <w:gridCol w:w="2528"/>
        <w:gridCol w:w="2528"/>
        <w:gridCol w:w="2528"/>
      </w:tblGrid>
      <w:tr w:rsidR="00EB2D48" w:rsidTr="00EB2D48">
        <w:tc>
          <w:tcPr>
            <w:tcW w:w="2527" w:type="dxa"/>
          </w:tcPr>
          <w:p w:rsidR="00EB2D48" w:rsidRPr="008930B0" w:rsidRDefault="00BC3ADF" w:rsidP="00200F91">
            <w:pPr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8930B0">
              <w:rPr>
                <w:rFonts w:ascii="Century Gothic" w:hAnsi="Century Gothic" w:cs="Arial"/>
                <w:b/>
                <w:sz w:val="24"/>
                <w:szCs w:val="24"/>
              </w:rPr>
              <w:t>Item</w:t>
            </w:r>
          </w:p>
        </w:tc>
        <w:tc>
          <w:tcPr>
            <w:tcW w:w="2528" w:type="dxa"/>
          </w:tcPr>
          <w:p w:rsidR="00EB2D48" w:rsidRPr="008930B0" w:rsidRDefault="00BC3ADF" w:rsidP="00200F91">
            <w:pPr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8930B0">
              <w:rPr>
                <w:rFonts w:ascii="Century Gothic" w:hAnsi="Century Gothic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2528" w:type="dxa"/>
          </w:tcPr>
          <w:p w:rsidR="00EB2D48" w:rsidRPr="008930B0" w:rsidRDefault="00BC3ADF" w:rsidP="00200F91">
            <w:pPr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8930B0">
              <w:rPr>
                <w:rFonts w:ascii="Century Gothic" w:hAnsi="Century Gothic" w:cs="Arial"/>
                <w:b/>
                <w:sz w:val="24"/>
                <w:szCs w:val="24"/>
              </w:rPr>
              <w:t>Medida</w:t>
            </w:r>
          </w:p>
        </w:tc>
        <w:tc>
          <w:tcPr>
            <w:tcW w:w="2528" w:type="dxa"/>
          </w:tcPr>
          <w:p w:rsidR="00EB2D48" w:rsidRPr="008930B0" w:rsidRDefault="008930B0" w:rsidP="00200F91">
            <w:pPr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8930B0">
              <w:rPr>
                <w:rFonts w:ascii="Century Gothic" w:hAnsi="Century Gothic" w:cs="Arial"/>
                <w:b/>
                <w:sz w:val="24"/>
                <w:szCs w:val="24"/>
              </w:rPr>
              <w:t>Valor</w:t>
            </w:r>
          </w:p>
        </w:tc>
      </w:tr>
      <w:tr w:rsidR="005737CF" w:rsidTr="00EB2D48">
        <w:trPr>
          <w:gridAfter w:val="2"/>
          <w:wAfter w:w="5056" w:type="dxa"/>
        </w:trPr>
        <w:tc>
          <w:tcPr>
            <w:tcW w:w="2527" w:type="dxa"/>
          </w:tcPr>
          <w:p w:rsidR="005737CF" w:rsidRDefault="005737C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  1</w:t>
            </w:r>
          </w:p>
        </w:tc>
        <w:tc>
          <w:tcPr>
            <w:tcW w:w="2528" w:type="dxa"/>
          </w:tcPr>
          <w:p w:rsidR="005737CF" w:rsidRPr="00D65441" w:rsidRDefault="005737CF" w:rsidP="00200F91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>Terrenos Rurais</w:t>
            </w:r>
          </w:p>
        </w:tc>
      </w:tr>
      <w:tr w:rsidR="00EB2D48" w:rsidTr="00EB2D48">
        <w:tc>
          <w:tcPr>
            <w:tcW w:w="2527" w:type="dxa"/>
          </w:tcPr>
          <w:p w:rsidR="00EB2D48" w:rsidRDefault="005737C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1.1</w:t>
            </w:r>
          </w:p>
        </w:tc>
        <w:tc>
          <w:tcPr>
            <w:tcW w:w="2528" w:type="dxa"/>
          </w:tcPr>
          <w:p w:rsidR="00EB2D48" w:rsidRDefault="0092154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Terras de Cultura</w:t>
            </w:r>
          </w:p>
        </w:tc>
        <w:tc>
          <w:tcPr>
            <w:tcW w:w="2528" w:type="dxa"/>
          </w:tcPr>
          <w:p w:rsidR="00EB2D48" w:rsidRDefault="0092154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Há</w:t>
            </w:r>
          </w:p>
        </w:tc>
        <w:tc>
          <w:tcPr>
            <w:tcW w:w="2528" w:type="dxa"/>
          </w:tcPr>
          <w:p w:rsidR="00EB2D48" w:rsidRDefault="00921540" w:rsidP="00921540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R$5.753,28</w:t>
            </w:r>
          </w:p>
        </w:tc>
      </w:tr>
      <w:tr w:rsidR="00EB2D48" w:rsidTr="00EB2D48">
        <w:tc>
          <w:tcPr>
            <w:tcW w:w="2527" w:type="dxa"/>
          </w:tcPr>
          <w:p w:rsidR="00EB2D48" w:rsidRDefault="005737CF" w:rsidP="00CF2F7F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1.</w:t>
            </w:r>
            <w:r w:rsidR="00CF2F7F">
              <w:rPr>
                <w:rFonts w:ascii="Century Gothic" w:hAnsi="Century Gothic" w:cs="Arial"/>
                <w:sz w:val="26"/>
                <w:szCs w:val="26"/>
              </w:rPr>
              <w:t>2</w:t>
            </w:r>
          </w:p>
        </w:tc>
        <w:tc>
          <w:tcPr>
            <w:tcW w:w="2528" w:type="dxa"/>
          </w:tcPr>
          <w:p w:rsidR="00EB2D48" w:rsidRDefault="00921540" w:rsidP="00CF2F7F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Terra de Cerrado</w:t>
            </w:r>
          </w:p>
        </w:tc>
        <w:tc>
          <w:tcPr>
            <w:tcW w:w="2528" w:type="dxa"/>
          </w:tcPr>
          <w:p w:rsidR="00EB2D48" w:rsidRDefault="0092154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Há</w:t>
            </w:r>
          </w:p>
        </w:tc>
        <w:tc>
          <w:tcPr>
            <w:tcW w:w="2528" w:type="dxa"/>
          </w:tcPr>
          <w:p w:rsidR="00EB2D48" w:rsidRDefault="0092154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R$5.177,95</w:t>
            </w:r>
          </w:p>
        </w:tc>
      </w:tr>
      <w:tr w:rsidR="00EB2D48" w:rsidTr="00EB2D48">
        <w:tc>
          <w:tcPr>
            <w:tcW w:w="2527" w:type="dxa"/>
          </w:tcPr>
          <w:p w:rsidR="00EB2D48" w:rsidRDefault="005737C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1.</w:t>
            </w:r>
            <w:r w:rsidR="00CF2F7F">
              <w:rPr>
                <w:rFonts w:ascii="Century Gothic" w:hAnsi="Century Gothic" w:cs="Arial"/>
                <w:sz w:val="26"/>
                <w:szCs w:val="26"/>
              </w:rPr>
              <w:t>3</w:t>
            </w:r>
          </w:p>
        </w:tc>
        <w:tc>
          <w:tcPr>
            <w:tcW w:w="2528" w:type="dxa"/>
          </w:tcPr>
          <w:p w:rsidR="00EB2D48" w:rsidRDefault="00CF2F7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Terra de Campo</w:t>
            </w:r>
          </w:p>
        </w:tc>
        <w:tc>
          <w:tcPr>
            <w:tcW w:w="2528" w:type="dxa"/>
          </w:tcPr>
          <w:p w:rsidR="00EB2D48" w:rsidRDefault="00CF2F7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Há</w:t>
            </w:r>
          </w:p>
        </w:tc>
        <w:tc>
          <w:tcPr>
            <w:tcW w:w="2528" w:type="dxa"/>
          </w:tcPr>
          <w:p w:rsidR="00EB2D48" w:rsidRDefault="00CF2F7F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R$4.602,62</w:t>
            </w:r>
          </w:p>
        </w:tc>
      </w:tr>
      <w:tr w:rsidR="00B02D06" w:rsidTr="00EB2D48">
        <w:trPr>
          <w:gridAfter w:val="2"/>
          <w:wAfter w:w="5056" w:type="dxa"/>
        </w:trPr>
        <w:tc>
          <w:tcPr>
            <w:tcW w:w="2527" w:type="dxa"/>
          </w:tcPr>
          <w:p w:rsidR="00B02D06" w:rsidRDefault="00B02D06" w:rsidP="003E401B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  2</w:t>
            </w:r>
          </w:p>
        </w:tc>
        <w:tc>
          <w:tcPr>
            <w:tcW w:w="2528" w:type="dxa"/>
          </w:tcPr>
          <w:p w:rsidR="00B02D06" w:rsidRDefault="00B02D06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Edificações Rurais</w:t>
            </w:r>
          </w:p>
        </w:tc>
      </w:tr>
      <w:tr w:rsidR="00EB2D48" w:rsidTr="00EB2D48">
        <w:tc>
          <w:tcPr>
            <w:tcW w:w="2527" w:type="dxa"/>
          </w:tcPr>
          <w:p w:rsidR="00EB2D48" w:rsidRDefault="00B02D06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2.1</w:t>
            </w:r>
          </w:p>
        </w:tc>
        <w:tc>
          <w:tcPr>
            <w:tcW w:w="2528" w:type="dxa"/>
          </w:tcPr>
          <w:p w:rsidR="00EB2D48" w:rsidRDefault="00EC0499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Curral</w:t>
            </w:r>
          </w:p>
        </w:tc>
        <w:tc>
          <w:tcPr>
            <w:tcW w:w="2528" w:type="dxa"/>
          </w:tcPr>
          <w:p w:rsidR="00EB2D48" w:rsidRDefault="00EC0499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EC0499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R$5,74</w:t>
            </w:r>
          </w:p>
        </w:tc>
      </w:tr>
      <w:tr w:rsidR="00EB2D48" w:rsidTr="00EB2D48">
        <w:tc>
          <w:tcPr>
            <w:tcW w:w="2527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2.2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Paiol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R$5,74</w:t>
            </w:r>
          </w:p>
        </w:tc>
      </w:tr>
      <w:tr w:rsidR="00EB2D48" w:rsidTr="00EB2D48">
        <w:tc>
          <w:tcPr>
            <w:tcW w:w="2527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2.3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Moinho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Unidade</w:t>
            </w:r>
          </w:p>
        </w:tc>
        <w:tc>
          <w:tcPr>
            <w:tcW w:w="2528" w:type="dxa"/>
          </w:tcPr>
          <w:p w:rsidR="00EB2D48" w:rsidRDefault="00FF3DC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R$17,26</w:t>
            </w:r>
          </w:p>
        </w:tc>
      </w:tr>
      <w:tr w:rsidR="006F5B65" w:rsidTr="00EB2D48">
        <w:trPr>
          <w:gridAfter w:val="2"/>
          <w:wAfter w:w="5056" w:type="dxa"/>
        </w:trPr>
        <w:tc>
          <w:tcPr>
            <w:tcW w:w="2527" w:type="dxa"/>
          </w:tcPr>
          <w:p w:rsidR="006F5B65" w:rsidRDefault="006F5B65" w:rsidP="00A9259D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  3</w:t>
            </w:r>
          </w:p>
        </w:tc>
        <w:tc>
          <w:tcPr>
            <w:tcW w:w="2528" w:type="dxa"/>
          </w:tcPr>
          <w:p w:rsidR="006F5B65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Terrenos ou Lotes Urbanos</w:t>
            </w:r>
          </w:p>
        </w:tc>
      </w:tr>
      <w:tr w:rsidR="00EB2D48" w:rsidTr="00EB2D48">
        <w:tc>
          <w:tcPr>
            <w:tcW w:w="2527" w:type="dxa"/>
          </w:tcPr>
          <w:p w:rsidR="00EB2D48" w:rsidRDefault="00A9259D" w:rsidP="00A9259D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3.1</w:t>
            </w:r>
          </w:p>
        </w:tc>
        <w:tc>
          <w:tcPr>
            <w:tcW w:w="2528" w:type="dxa"/>
          </w:tcPr>
          <w:p w:rsidR="00EB2D48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Centro</w:t>
            </w:r>
          </w:p>
        </w:tc>
        <w:tc>
          <w:tcPr>
            <w:tcW w:w="2528" w:type="dxa"/>
          </w:tcPr>
          <w:p w:rsidR="00EB2D48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R$153,40</w:t>
            </w:r>
          </w:p>
        </w:tc>
      </w:tr>
      <w:tr w:rsidR="00EB2D48" w:rsidTr="00EB2D48">
        <w:tc>
          <w:tcPr>
            <w:tcW w:w="2527" w:type="dxa"/>
          </w:tcPr>
          <w:p w:rsidR="00EB2D48" w:rsidRDefault="00A9259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3.2</w:t>
            </w:r>
          </w:p>
        </w:tc>
        <w:tc>
          <w:tcPr>
            <w:tcW w:w="2528" w:type="dxa"/>
          </w:tcPr>
          <w:p w:rsidR="00EB2D48" w:rsidRDefault="00D004EE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Outros</w:t>
            </w:r>
          </w:p>
        </w:tc>
        <w:tc>
          <w:tcPr>
            <w:tcW w:w="2528" w:type="dxa"/>
          </w:tcPr>
          <w:p w:rsidR="00EB2D48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D004EE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R$69,03</w:t>
            </w:r>
          </w:p>
        </w:tc>
      </w:tr>
      <w:tr w:rsidR="00EB2D48" w:rsidTr="00EB2D48">
        <w:tc>
          <w:tcPr>
            <w:tcW w:w="2527" w:type="dxa"/>
          </w:tcPr>
          <w:p w:rsidR="00EB2D48" w:rsidRDefault="00A9259D" w:rsidP="00A9259D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3.3</w:t>
            </w:r>
          </w:p>
        </w:tc>
        <w:tc>
          <w:tcPr>
            <w:tcW w:w="2528" w:type="dxa"/>
          </w:tcPr>
          <w:p w:rsidR="00EB2D48" w:rsidRDefault="00D004EE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Áreas de Expansão Urbana</w:t>
            </w:r>
          </w:p>
        </w:tc>
        <w:tc>
          <w:tcPr>
            <w:tcW w:w="2528" w:type="dxa"/>
          </w:tcPr>
          <w:p w:rsidR="00EB2D48" w:rsidRDefault="006F5B65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D004EE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R$18,37</w:t>
            </w:r>
          </w:p>
        </w:tc>
      </w:tr>
      <w:tr w:rsidR="000C008D" w:rsidTr="00EB2D48">
        <w:trPr>
          <w:gridAfter w:val="2"/>
          <w:wAfter w:w="5056" w:type="dxa"/>
        </w:trPr>
        <w:tc>
          <w:tcPr>
            <w:tcW w:w="2527" w:type="dxa"/>
          </w:tcPr>
          <w:p w:rsidR="000C008D" w:rsidRDefault="000C008D" w:rsidP="000C008D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  4</w:t>
            </w:r>
          </w:p>
        </w:tc>
        <w:tc>
          <w:tcPr>
            <w:tcW w:w="2528" w:type="dxa"/>
          </w:tcPr>
          <w:p w:rsidR="000C008D" w:rsidRDefault="000C008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Edificações Residenciais</w:t>
            </w:r>
          </w:p>
        </w:tc>
      </w:tr>
      <w:tr w:rsidR="00EB2D48" w:rsidTr="00EB2D48">
        <w:tc>
          <w:tcPr>
            <w:tcW w:w="2527" w:type="dxa"/>
          </w:tcPr>
          <w:p w:rsidR="00EB2D48" w:rsidRDefault="000C008D" w:rsidP="004C4ACC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</w:t>
            </w:r>
            <w:r w:rsidR="004C4ACC">
              <w:rPr>
                <w:rFonts w:ascii="Century Gothic" w:hAnsi="Century Gothic" w:cs="Arial"/>
                <w:sz w:val="26"/>
                <w:szCs w:val="26"/>
              </w:rPr>
              <w:t xml:space="preserve">                    4.1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        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Luxo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R$572,19</w:t>
            </w:r>
          </w:p>
        </w:tc>
      </w:tr>
      <w:tr w:rsidR="00EB2D48" w:rsidTr="00EB2D48">
        <w:tc>
          <w:tcPr>
            <w:tcW w:w="2527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4.</w:t>
            </w:r>
            <w:r w:rsidR="00D30D51">
              <w:rPr>
                <w:rFonts w:ascii="Century Gothic" w:hAnsi="Century Gothic" w:cs="Arial"/>
                <w:sz w:val="26"/>
                <w:szCs w:val="26"/>
              </w:rPr>
              <w:t>2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        </w:t>
            </w:r>
          </w:p>
        </w:tc>
        <w:tc>
          <w:tcPr>
            <w:tcW w:w="2528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1ª Qualidade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R$484,62</w:t>
            </w:r>
          </w:p>
        </w:tc>
      </w:tr>
      <w:tr w:rsidR="00EB2D48" w:rsidTr="00EB2D48">
        <w:tc>
          <w:tcPr>
            <w:tcW w:w="2527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4.</w:t>
            </w:r>
            <w:r w:rsidR="00D30D51">
              <w:rPr>
                <w:rFonts w:ascii="Century Gothic" w:hAnsi="Century Gothic" w:cs="Arial"/>
                <w:sz w:val="26"/>
                <w:szCs w:val="26"/>
              </w:rPr>
              <w:t>3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        </w:t>
            </w:r>
          </w:p>
        </w:tc>
        <w:tc>
          <w:tcPr>
            <w:tcW w:w="2528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2ª Qualidade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R$288,41</w:t>
            </w:r>
          </w:p>
        </w:tc>
      </w:tr>
      <w:tr w:rsidR="00EB2D48" w:rsidTr="00EB2D48">
        <w:tc>
          <w:tcPr>
            <w:tcW w:w="2527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4.4         </w:t>
            </w:r>
          </w:p>
        </w:tc>
        <w:tc>
          <w:tcPr>
            <w:tcW w:w="2528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Popular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R$200,94</w:t>
            </w:r>
          </w:p>
        </w:tc>
      </w:tr>
      <w:tr w:rsidR="00EB2D48" w:rsidTr="00EB2D48">
        <w:tc>
          <w:tcPr>
            <w:tcW w:w="2527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4.5         </w:t>
            </w:r>
          </w:p>
        </w:tc>
        <w:tc>
          <w:tcPr>
            <w:tcW w:w="2528" w:type="dxa"/>
          </w:tcPr>
          <w:p w:rsidR="00EB2D48" w:rsidRDefault="00D30D51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Rústica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083BA7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R$115,84</w:t>
            </w:r>
          </w:p>
        </w:tc>
      </w:tr>
      <w:tr w:rsidR="00B93A14" w:rsidTr="00EB2D48">
        <w:trPr>
          <w:gridAfter w:val="2"/>
          <w:wAfter w:w="5056" w:type="dxa"/>
        </w:trPr>
        <w:tc>
          <w:tcPr>
            <w:tcW w:w="2527" w:type="dxa"/>
          </w:tcPr>
          <w:p w:rsidR="00B93A14" w:rsidRDefault="00B93A1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  5</w:t>
            </w:r>
          </w:p>
        </w:tc>
        <w:tc>
          <w:tcPr>
            <w:tcW w:w="2528" w:type="dxa"/>
          </w:tcPr>
          <w:p w:rsidR="00B93A14" w:rsidRDefault="00B93A14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Edificações </w:t>
            </w:r>
            <w:r>
              <w:rPr>
                <w:rFonts w:ascii="Century Gothic" w:hAnsi="Century Gothic" w:cs="Arial"/>
                <w:sz w:val="26"/>
                <w:szCs w:val="26"/>
              </w:rPr>
              <w:lastRenderedPageBreak/>
              <w:t>Comerciais e/ou Industriais</w:t>
            </w:r>
          </w:p>
        </w:tc>
      </w:tr>
      <w:tr w:rsidR="00EB2D48" w:rsidTr="00EB2D48">
        <w:tc>
          <w:tcPr>
            <w:tcW w:w="2527" w:type="dxa"/>
          </w:tcPr>
          <w:p w:rsidR="00EB2D48" w:rsidRDefault="00B93A14" w:rsidP="00250030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lastRenderedPageBreak/>
              <w:t xml:space="preserve">                         5</w:t>
            </w:r>
            <w:r w:rsidR="00250030">
              <w:rPr>
                <w:rFonts w:ascii="Century Gothic" w:hAnsi="Century Gothic" w:cs="Arial"/>
                <w:sz w:val="26"/>
                <w:szCs w:val="26"/>
              </w:rPr>
              <w:t>.1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        </w:t>
            </w:r>
          </w:p>
        </w:tc>
        <w:tc>
          <w:tcPr>
            <w:tcW w:w="2528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Loja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R$460,25</w:t>
            </w:r>
          </w:p>
        </w:tc>
      </w:tr>
      <w:tr w:rsidR="00EB2D48" w:rsidTr="00EB2D48">
        <w:tc>
          <w:tcPr>
            <w:tcW w:w="2527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5.2</w:t>
            </w:r>
          </w:p>
        </w:tc>
        <w:tc>
          <w:tcPr>
            <w:tcW w:w="2528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Sala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R$345,19</w:t>
            </w:r>
          </w:p>
        </w:tc>
      </w:tr>
      <w:tr w:rsidR="00EB2D48" w:rsidTr="00EB2D48">
        <w:tc>
          <w:tcPr>
            <w:tcW w:w="2527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5.3</w:t>
            </w:r>
          </w:p>
        </w:tc>
        <w:tc>
          <w:tcPr>
            <w:tcW w:w="2528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Galpão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R$230,14</w:t>
            </w:r>
          </w:p>
        </w:tc>
      </w:tr>
      <w:tr w:rsidR="00EB2D48" w:rsidTr="00EB2D48">
        <w:tc>
          <w:tcPr>
            <w:tcW w:w="2527" w:type="dxa"/>
          </w:tcPr>
          <w:p w:rsidR="00EB2D48" w:rsidRDefault="00250030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 xml:space="preserve">                         5.4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Barra</w:t>
            </w:r>
            <w:r w:rsidR="00250030">
              <w:rPr>
                <w:rFonts w:ascii="Century Gothic" w:hAnsi="Century Gothic" w:cs="Arial"/>
                <w:sz w:val="26"/>
                <w:szCs w:val="26"/>
              </w:rPr>
              <w:t>cão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M2</w:t>
            </w:r>
          </w:p>
        </w:tc>
        <w:tc>
          <w:tcPr>
            <w:tcW w:w="2528" w:type="dxa"/>
          </w:tcPr>
          <w:p w:rsidR="00EB2D48" w:rsidRDefault="0017213D" w:rsidP="00200F91">
            <w:pPr>
              <w:rPr>
                <w:rFonts w:ascii="Century Gothic" w:hAnsi="Century Gothic" w:cs="Arial"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6"/>
                <w:szCs w:val="26"/>
              </w:rPr>
              <w:t>R$57,54</w:t>
            </w:r>
          </w:p>
        </w:tc>
      </w:tr>
    </w:tbl>
    <w:p w:rsidR="0017213D" w:rsidRDefault="0017213D" w:rsidP="00200F91">
      <w:pPr>
        <w:ind w:firstLine="708"/>
        <w:rPr>
          <w:rFonts w:ascii="Century Gothic" w:hAnsi="Century Gothic" w:cs="Arial"/>
          <w:sz w:val="26"/>
          <w:szCs w:val="26"/>
        </w:rPr>
      </w:pPr>
    </w:p>
    <w:p w:rsidR="00DC57FA" w:rsidRDefault="00DC57FA" w:rsidP="00DC57FA">
      <w:pPr>
        <w:ind w:firstLine="708"/>
        <w:rPr>
          <w:rFonts w:ascii="Century Gothic" w:hAnsi="Century Gothic" w:cs="Arial"/>
          <w:sz w:val="24"/>
          <w:szCs w:val="24"/>
        </w:rPr>
      </w:pPr>
    </w:p>
    <w:p w:rsidR="00DC57FA" w:rsidRDefault="00DC57FA" w:rsidP="00DC57FA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Art. 2° </w:t>
      </w:r>
      <w:r w:rsidR="00BA0351">
        <w:rPr>
          <w:rFonts w:ascii="Century Gothic" w:hAnsi="Century Gothic" w:cs="Arial"/>
          <w:sz w:val="24"/>
          <w:szCs w:val="24"/>
        </w:rPr>
        <w:t>Os valores constantes do Anexo I da Lei Complementar n. 02/2009</w:t>
      </w:r>
      <w:r w:rsidR="006E5098">
        <w:rPr>
          <w:rFonts w:ascii="Century Gothic" w:hAnsi="Century Gothic" w:cs="Arial"/>
          <w:sz w:val="24"/>
          <w:szCs w:val="24"/>
        </w:rPr>
        <w:t xml:space="preserve"> deverá se</w:t>
      </w:r>
      <w:r w:rsidR="00900837">
        <w:rPr>
          <w:rFonts w:ascii="Century Gothic" w:hAnsi="Century Gothic" w:cs="Arial"/>
          <w:sz w:val="24"/>
          <w:szCs w:val="24"/>
        </w:rPr>
        <w:t xml:space="preserve">r atualizado anualmente pela </w:t>
      </w:r>
      <w:r w:rsidR="006E5098">
        <w:rPr>
          <w:rFonts w:ascii="Century Gothic" w:hAnsi="Century Gothic" w:cs="Arial"/>
          <w:sz w:val="24"/>
          <w:szCs w:val="24"/>
        </w:rPr>
        <w:t>SELIC</w:t>
      </w:r>
      <w:r w:rsidR="00900837">
        <w:rPr>
          <w:rFonts w:ascii="Century Gothic" w:hAnsi="Century Gothic" w:cs="Arial"/>
          <w:sz w:val="24"/>
          <w:szCs w:val="24"/>
        </w:rPr>
        <w:t xml:space="preserve"> (Sistema Especial de Liquidação e Custódia) </w:t>
      </w:r>
      <w:r w:rsidR="006E5098">
        <w:rPr>
          <w:rFonts w:ascii="Century Gothic" w:hAnsi="Century Gothic" w:cs="Arial"/>
          <w:sz w:val="24"/>
          <w:szCs w:val="24"/>
        </w:rPr>
        <w:t>relativa ao período acumulado.</w:t>
      </w:r>
      <w:r>
        <w:rPr>
          <w:rFonts w:ascii="Century Gothic" w:hAnsi="Century Gothic" w:cs="Arial"/>
          <w:sz w:val="24"/>
          <w:szCs w:val="24"/>
        </w:rPr>
        <w:t xml:space="preserve"> </w:t>
      </w:r>
    </w:p>
    <w:p w:rsidR="0017213D" w:rsidRDefault="0017213D" w:rsidP="00200F91">
      <w:pPr>
        <w:ind w:firstLine="708"/>
        <w:rPr>
          <w:rFonts w:ascii="Century Gothic" w:hAnsi="Century Gothic" w:cs="Arial"/>
          <w:sz w:val="26"/>
          <w:szCs w:val="26"/>
        </w:rPr>
      </w:pPr>
    </w:p>
    <w:p w:rsidR="00A53A9E" w:rsidRDefault="00A53A9E" w:rsidP="00A53A9E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Art. </w:t>
      </w:r>
      <w:r w:rsidR="00DC57FA">
        <w:rPr>
          <w:rFonts w:ascii="Century Gothic" w:hAnsi="Century Gothic" w:cs="Arial"/>
          <w:sz w:val="24"/>
          <w:szCs w:val="24"/>
        </w:rPr>
        <w:t>3</w:t>
      </w:r>
      <w:r>
        <w:rPr>
          <w:rFonts w:ascii="Century Gothic" w:hAnsi="Century Gothic" w:cs="Arial"/>
          <w:sz w:val="24"/>
          <w:szCs w:val="24"/>
        </w:rPr>
        <w:t xml:space="preserve">° </w:t>
      </w:r>
      <w:r w:rsidR="00A8518F">
        <w:rPr>
          <w:rFonts w:ascii="Century Gothic" w:hAnsi="Century Gothic" w:cs="Arial"/>
          <w:sz w:val="24"/>
          <w:szCs w:val="24"/>
        </w:rPr>
        <w:t>Esta Lei entra em vigor na data de sua publicação</w:t>
      </w:r>
      <w:r w:rsidR="00DC57FA">
        <w:rPr>
          <w:rFonts w:ascii="Century Gothic" w:hAnsi="Century Gothic" w:cs="Arial"/>
          <w:sz w:val="24"/>
          <w:szCs w:val="24"/>
        </w:rPr>
        <w:t>, observado o disposto no art. 150, III, “c”</w:t>
      </w:r>
      <w:r w:rsidR="00BA0351">
        <w:rPr>
          <w:rFonts w:ascii="Century Gothic" w:hAnsi="Century Gothic" w:cs="Arial"/>
          <w:sz w:val="24"/>
          <w:szCs w:val="24"/>
        </w:rPr>
        <w:t xml:space="preserve"> da CF</w:t>
      </w:r>
      <w:r w:rsidR="00DC57FA">
        <w:rPr>
          <w:rFonts w:ascii="Century Gothic" w:hAnsi="Century Gothic" w:cs="Arial"/>
          <w:sz w:val="24"/>
          <w:szCs w:val="24"/>
        </w:rPr>
        <w:t>/88</w:t>
      </w:r>
      <w:r w:rsidR="00AB3E37">
        <w:rPr>
          <w:rFonts w:ascii="Century Gothic" w:hAnsi="Century Gothic" w:cs="Arial"/>
          <w:sz w:val="24"/>
          <w:szCs w:val="24"/>
        </w:rPr>
        <w:t>.</w:t>
      </w:r>
      <w:r w:rsidR="00A8518F">
        <w:rPr>
          <w:rFonts w:ascii="Century Gothic" w:hAnsi="Century Gothic" w:cs="Arial"/>
          <w:sz w:val="24"/>
          <w:szCs w:val="24"/>
        </w:rPr>
        <w:t xml:space="preserve"> </w:t>
      </w:r>
    </w:p>
    <w:p w:rsidR="00AB3E37" w:rsidRDefault="00AB3E37" w:rsidP="00A53A9E">
      <w:pPr>
        <w:ind w:firstLine="708"/>
        <w:rPr>
          <w:rFonts w:ascii="Century Gothic" w:hAnsi="Century Gothic" w:cs="Arial"/>
          <w:sz w:val="24"/>
          <w:szCs w:val="24"/>
        </w:rPr>
      </w:pPr>
    </w:p>
    <w:p w:rsidR="00AB3E37" w:rsidRDefault="00BF32DB" w:rsidP="00A53A9E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Piedade de Ponte Nova, 20 de novembro</w:t>
      </w:r>
      <w:r w:rsidR="00AB3E37">
        <w:rPr>
          <w:rFonts w:ascii="Century Gothic" w:hAnsi="Century Gothic" w:cs="Arial"/>
          <w:sz w:val="24"/>
          <w:szCs w:val="24"/>
        </w:rPr>
        <w:t xml:space="preserve"> de 2018.</w:t>
      </w:r>
    </w:p>
    <w:p w:rsidR="00AB3E37" w:rsidRDefault="00AB3E37" w:rsidP="00A53A9E">
      <w:pPr>
        <w:ind w:firstLine="708"/>
        <w:rPr>
          <w:rFonts w:ascii="Century Gothic" w:hAnsi="Century Gothic" w:cs="Arial"/>
          <w:sz w:val="24"/>
          <w:szCs w:val="24"/>
        </w:rPr>
      </w:pPr>
    </w:p>
    <w:p w:rsidR="00AB3E37" w:rsidRDefault="00AB3E37" w:rsidP="00A53A9E">
      <w:pPr>
        <w:ind w:firstLine="708"/>
        <w:rPr>
          <w:rFonts w:ascii="Century Gothic" w:hAnsi="Century Gothic" w:cs="Arial"/>
          <w:sz w:val="24"/>
          <w:szCs w:val="24"/>
        </w:rPr>
      </w:pPr>
    </w:p>
    <w:p w:rsidR="00BF32DB" w:rsidRDefault="00BF32DB" w:rsidP="00A53A9E">
      <w:pPr>
        <w:ind w:firstLine="708"/>
        <w:rPr>
          <w:rFonts w:ascii="Century Gothic" w:hAnsi="Century Gothic" w:cs="Arial"/>
          <w:sz w:val="24"/>
          <w:szCs w:val="24"/>
        </w:rPr>
      </w:pPr>
    </w:p>
    <w:p w:rsidR="00AB3E37" w:rsidRDefault="00AB3E37" w:rsidP="00A53A9E">
      <w:pPr>
        <w:ind w:firstLine="708"/>
        <w:rPr>
          <w:rFonts w:ascii="Century Gothic" w:hAnsi="Century Gothic" w:cs="Arial"/>
          <w:sz w:val="24"/>
          <w:szCs w:val="24"/>
        </w:rPr>
      </w:pPr>
    </w:p>
    <w:p w:rsidR="00AB3E37" w:rsidRPr="00BF32DB" w:rsidRDefault="00AB3E37" w:rsidP="00BF32DB">
      <w:pPr>
        <w:ind w:firstLine="708"/>
        <w:jc w:val="center"/>
        <w:rPr>
          <w:rFonts w:ascii="Century Gothic" w:hAnsi="Century Gothic" w:cs="Arial"/>
          <w:b/>
          <w:sz w:val="24"/>
          <w:szCs w:val="24"/>
        </w:rPr>
      </w:pPr>
      <w:r w:rsidRPr="00BF32DB">
        <w:rPr>
          <w:rFonts w:ascii="Century Gothic" w:hAnsi="Century Gothic" w:cs="Arial"/>
          <w:b/>
          <w:sz w:val="24"/>
          <w:szCs w:val="24"/>
        </w:rPr>
        <w:t>Antônio Mayrink Bordoni</w:t>
      </w:r>
    </w:p>
    <w:p w:rsidR="00AB3E37" w:rsidRPr="00BF32DB" w:rsidRDefault="00AB3E37" w:rsidP="00BF32DB">
      <w:pPr>
        <w:ind w:firstLine="708"/>
        <w:jc w:val="center"/>
        <w:rPr>
          <w:rFonts w:ascii="Century Gothic" w:hAnsi="Century Gothic" w:cs="Arial"/>
          <w:b/>
          <w:sz w:val="24"/>
          <w:szCs w:val="24"/>
        </w:rPr>
      </w:pPr>
      <w:r w:rsidRPr="00BF32DB">
        <w:rPr>
          <w:rFonts w:ascii="Century Gothic" w:hAnsi="Century Gothic" w:cs="Arial"/>
          <w:b/>
          <w:sz w:val="24"/>
          <w:szCs w:val="24"/>
        </w:rPr>
        <w:t>Prefeito Municipal</w:t>
      </w:r>
    </w:p>
    <w:p w:rsidR="00AD291B" w:rsidRPr="00720ACD" w:rsidRDefault="00A57FEC" w:rsidP="00200F91">
      <w:pPr>
        <w:ind w:firstLine="708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6"/>
          <w:szCs w:val="26"/>
        </w:rPr>
        <w:br/>
      </w:r>
    </w:p>
    <w:sectPr w:rsidR="00AD291B" w:rsidRPr="00720ACD" w:rsidSect="0076635E">
      <w:headerReference w:type="default" r:id="rId7"/>
      <w:pgSz w:w="12240" w:h="15840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36F" w:rsidRDefault="0007436F" w:rsidP="00AD4495">
      <w:r>
        <w:separator/>
      </w:r>
    </w:p>
  </w:endnote>
  <w:endnote w:type="continuationSeparator" w:id="0">
    <w:p w:rsidR="0007436F" w:rsidRDefault="0007436F" w:rsidP="00AD4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36F" w:rsidRDefault="0007436F" w:rsidP="00AD4495">
      <w:r>
        <w:separator/>
      </w:r>
    </w:p>
  </w:footnote>
  <w:footnote w:type="continuationSeparator" w:id="0">
    <w:p w:rsidR="0007436F" w:rsidRDefault="0007436F" w:rsidP="00AD4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168" w:rsidRDefault="006C399E" w:rsidP="00091168">
    <w:pPr>
      <w:pStyle w:val="Cabealh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-6985</wp:posOffset>
              </wp:positionV>
              <wp:extent cx="1040765" cy="1072515"/>
              <wp:effectExtent l="0" t="254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0765" cy="1072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1168" w:rsidRDefault="006C399E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57250" cy="981075"/>
                                <wp:effectExtent l="0" t="0" r="0" b="9525"/>
                                <wp:docPr id="3" name="Imagem 2" descr="Piedade de Ponte Nov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Piedade de Ponte Nov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0" cy="981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5pt;margin-top:-.55pt;width:81.95pt;height:8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" stroked="f">
              <v:textbox style="mso-fit-shape-to-text:t">
                <w:txbxContent>
                  <w:p w:rsidR="00091168" w:rsidRDefault="006C399E">
                    <w:r>
                      <w:rPr>
                        <w:noProof/>
                      </w:rPr>
                      <w:drawing>
                        <wp:inline distT="0" distB="0" distL="0" distR="0">
                          <wp:extent cx="857250" cy="981075"/>
                          <wp:effectExtent l="0" t="0" r="0" b="9525"/>
                          <wp:docPr id="3" name="Imagem 2" descr="Piedade de Ponte Nov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Piedade de Ponte Nov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0" cy="981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091168" w:rsidRPr="00091168" w:rsidRDefault="00936648" w:rsidP="00091168">
    <w:pPr>
      <w:pStyle w:val="Cabealho"/>
      <w:jc w:val="right"/>
      <w:rPr>
        <w:rFonts w:ascii="Bodoni MT" w:hAnsi="Bodoni MT"/>
        <w:smallCaps/>
        <w:sz w:val="26"/>
      </w:rPr>
    </w:pPr>
    <w:r w:rsidRPr="00091168">
      <w:rPr>
        <w:rFonts w:ascii="Bodoni MT" w:hAnsi="Bodoni MT"/>
        <w:smallCaps/>
        <w:sz w:val="26"/>
      </w:rPr>
      <w:t>Prefeitura Municipal de Piedade de Ponte Nova</w:t>
    </w:r>
  </w:p>
  <w:p w:rsidR="00091168" w:rsidRPr="00091168" w:rsidRDefault="006C399E" w:rsidP="00091168">
    <w:pPr>
      <w:pStyle w:val="Cabealho"/>
      <w:jc w:val="right"/>
      <w:rPr>
        <w:rFonts w:ascii="Bodoni MT" w:hAnsi="Bodoni MT"/>
        <w:smallCaps/>
        <w:sz w:val="26"/>
      </w:rPr>
    </w:pPr>
    <w:r>
      <w:rPr>
        <w:rFonts w:ascii="Bodoni MT" w:hAnsi="Bodoni MT"/>
        <w:smallCaps/>
        <w:noProof/>
        <w:sz w:val="2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1828800</wp:posOffset>
              </wp:positionH>
              <wp:positionV relativeFrom="paragraph">
                <wp:posOffset>63500</wp:posOffset>
              </wp:positionV>
              <wp:extent cx="3771900" cy="0"/>
              <wp:effectExtent l="19050" t="25400" r="19050" b="2222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7719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" strokeweight="3pt"/>
          </w:pict>
        </mc:Fallback>
      </mc:AlternateContent>
    </w:r>
  </w:p>
  <w:p w:rsidR="00091168" w:rsidRDefault="00936648" w:rsidP="00091168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 xml:space="preserve">Praça Dr. José Pinto Vieira, 36 – </w:t>
    </w:r>
    <w:r>
      <w:rPr>
        <w:rFonts w:ascii="Bodoni MT" w:hAnsi="Bodoni MT"/>
        <w:smallCaps/>
      </w:rPr>
      <w:t xml:space="preserve"> </w:t>
    </w:r>
    <w:r w:rsidRPr="00091168">
      <w:rPr>
        <w:rFonts w:ascii="Bodoni MT" w:hAnsi="Bodoni MT"/>
        <w:smallCaps/>
      </w:rPr>
      <w:t>Centro</w:t>
    </w:r>
    <w:r>
      <w:rPr>
        <w:rFonts w:ascii="Bodoni MT" w:hAnsi="Bodoni MT"/>
        <w:smallCaps/>
      </w:rPr>
      <w:t xml:space="preserve"> – CEP: 35.382-000 </w:t>
    </w:r>
  </w:p>
  <w:p w:rsidR="00091168" w:rsidRPr="00091168" w:rsidRDefault="00936648" w:rsidP="00091168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                                                                                     3871-5606 – TelFax(31) 3871-5203            </w:t>
    </w:r>
  </w:p>
  <w:p w:rsidR="00091168" w:rsidRDefault="000743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CD"/>
    <w:rsid w:val="000268CD"/>
    <w:rsid w:val="00047F5D"/>
    <w:rsid w:val="00060200"/>
    <w:rsid w:val="0007436F"/>
    <w:rsid w:val="00083BA7"/>
    <w:rsid w:val="00097042"/>
    <w:rsid w:val="000B06A3"/>
    <w:rsid w:val="000C008D"/>
    <w:rsid w:val="000C7E3E"/>
    <w:rsid w:val="0017213D"/>
    <w:rsid w:val="00186ED5"/>
    <w:rsid w:val="001B3473"/>
    <w:rsid w:val="00200F91"/>
    <w:rsid w:val="00205D7E"/>
    <w:rsid w:val="00246678"/>
    <w:rsid w:val="00250030"/>
    <w:rsid w:val="00265F8D"/>
    <w:rsid w:val="00274D80"/>
    <w:rsid w:val="002819B6"/>
    <w:rsid w:val="00281D00"/>
    <w:rsid w:val="0033214A"/>
    <w:rsid w:val="003407A1"/>
    <w:rsid w:val="00354722"/>
    <w:rsid w:val="00372D7D"/>
    <w:rsid w:val="0037519B"/>
    <w:rsid w:val="003B1C9D"/>
    <w:rsid w:val="003D1FD7"/>
    <w:rsid w:val="003E1BF2"/>
    <w:rsid w:val="003E401B"/>
    <w:rsid w:val="00402921"/>
    <w:rsid w:val="00482976"/>
    <w:rsid w:val="004876EC"/>
    <w:rsid w:val="004932B8"/>
    <w:rsid w:val="004A4F3A"/>
    <w:rsid w:val="004C4ACC"/>
    <w:rsid w:val="004D1D84"/>
    <w:rsid w:val="004E5466"/>
    <w:rsid w:val="004E5ECE"/>
    <w:rsid w:val="005737CF"/>
    <w:rsid w:val="00580DED"/>
    <w:rsid w:val="0058239C"/>
    <w:rsid w:val="005A666B"/>
    <w:rsid w:val="005B0927"/>
    <w:rsid w:val="00615F0F"/>
    <w:rsid w:val="00616AB7"/>
    <w:rsid w:val="00627E08"/>
    <w:rsid w:val="00640B5F"/>
    <w:rsid w:val="006562AF"/>
    <w:rsid w:val="00657FAD"/>
    <w:rsid w:val="006C399E"/>
    <w:rsid w:val="006E5098"/>
    <w:rsid w:val="006F5B65"/>
    <w:rsid w:val="00720ACD"/>
    <w:rsid w:val="007A51D2"/>
    <w:rsid w:val="007D6AB1"/>
    <w:rsid w:val="007E0756"/>
    <w:rsid w:val="007E3D2A"/>
    <w:rsid w:val="007E40A8"/>
    <w:rsid w:val="007F6AB3"/>
    <w:rsid w:val="0080580D"/>
    <w:rsid w:val="008146E9"/>
    <w:rsid w:val="0083128F"/>
    <w:rsid w:val="00851DB2"/>
    <w:rsid w:val="008603E3"/>
    <w:rsid w:val="00881947"/>
    <w:rsid w:val="0088296D"/>
    <w:rsid w:val="00886FE1"/>
    <w:rsid w:val="008930B0"/>
    <w:rsid w:val="008A18F7"/>
    <w:rsid w:val="008A2869"/>
    <w:rsid w:val="008A297F"/>
    <w:rsid w:val="00900837"/>
    <w:rsid w:val="00921540"/>
    <w:rsid w:val="00925843"/>
    <w:rsid w:val="00926417"/>
    <w:rsid w:val="00936648"/>
    <w:rsid w:val="009821FF"/>
    <w:rsid w:val="0098464B"/>
    <w:rsid w:val="0099707E"/>
    <w:rsid w:val="009A5B2B"/>
    <w:rsid w:val="009C10BA"/>
    <w:rsid w:val="009E53CE"/>
    <w:rsid w:val="009F1C60"/>
    <w:rsid w:val="00A376F0"/>
    <w:rsid w:val="00A53A9E"/>
    <w:rsid w:val="00A57FEC"/>
    <w:rsid w:val="00A74024"/>
    <w:rsid w:val="00A8518F"/>
    <w:rsid w:val="00A9259D"/>
    <w:rsid w:val="00A96FF0"/>
    <w:rsid w:val="00AB3E37"/>
    <w:rsid w:val="00AD0EB5"/>
    <w:rsid w:val="00AD291B"/>
    <w:rsid w:val="00AD4287"/>
    <w:rsid w:val="00AD4495"/>
    <w:rsid w:val="00B02D06"/>
    <w:rsid w:val="00B7015D"/>
    <w:rsid w:val="00B93A14"/>
    <w:rsid w:val="00BA0351"/>
    <w:rsid w:val="00BC3ADF"/>
    <w:rsid w:val="00BD30E7"/>
    <w:rsid w:val="00BF32DB"/>
    <w:rsid w:val="00C10EEB"/>
    <w:rsid w:val="00C234F9"/>
    <w:rsid w:val="00C66879"/>
    <w:rsid w:val="00C72AB4"/>
    <w:rsid w:val="00C73005"/>
    <w:rsid w:val="00C846EF"/>
    <w:rsid w:val="00CF2F7F"/>
    <w:rsid w:val="00D004EE"/>
    <w:rsid w:val="00D30D51"/>
    <w:rsid w:val="00D37847"/>
    <w:rsid w:val="00D65441"/>
    <w:rsid w:val="00DA68F0"/>
    <w:rsid w:val="00DB51E1"/>
    <w:rsid w:val="00DC3326"/>
    <w:rsid w:val="00DC57FA"/>
    <w:rsid w:val="00E20E49"/>
    <w:rsid w:val="00E63982"/>
    <w:rsid w:val="00E8372C"/>
    <w:rsid w:val="00EA1BC2"/>
    <w:rsid w:val="00EB2D48"/>
    <w:rsid w:val="00EC031E"/>
    <w:rsid w:val="00EC0499"/>
    <w:rsid w:val="00EE5109"/>
    <w:rsid w:val="00F047C9"/>
    <w:rsid w:val="00F0645F"/>
    <w:rsid w:val="00F33095"/>
    <w:rsid w:val="00F44211"/>
    <w:rsid w:val="00F71D96"/>
    <w:rsid w:val="00F83789"/>
    <w:rsid w:val="00F976C3"/>
    <w:rsid w:val="00FB6384"/>
    <w:rsid w:val="00FB6717"/>
    <w:rsid w:val="00FC0670"/>
    <w:rsid w:val="00FF1BA0"/>
    <w:rsid w:val="00FF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ACD"/>
    <w:pPr>
      <w:spacing w:after="0" w:line="240" w:lineRule="auto"/>
    </w:pPr>
    <w:rPr>
      <w:rFonts w:ascii="Courier New" w:eastAsia="Times New Roman" w:hAnsi="Courier New" w:cs="Courier New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20A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20ACD"/>
    <w:rPr>
      <w:rFonts w:ascii="Courier New" w:eastAsia="Times New Roman" w:hAnsi="Courier New" w:cs="Courier New"/>
      <w:lang w:eastAsia="pt-BR"/>
    </w:rPr>
  </w:style>
  <w:style w:type="paragraph" w:customStyle="1" w:styleId="Normal1">
    <w:name w:val="Normal1"/>
    <w:rsid w:val="00720ACD"/>
    <w:pPr>
      <w:suppressAutoHyphens/>
    </w:pPr>
    <w:rPr>
      <w:rFonts w:ascii="Calibri" w:eastAsia="Times New Roman" w:hAnsi="Calibri" w:cs="Times New Roman"/>
      <w:lang w:eastAsia="ar-SA"/>
    </w:rPr>
  </w:style>
  <w:style w:type="paragraph" w:styleId="NormalWeb">
    <w:name w:val="Normal (Web)"/>
    <w:basedOn w:val="Normal"/>
    <w:uiPriority w:val="99"/>
    <w:unhideWhenUsed/>
    <w:rsid w:val="00720A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B1C9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B2D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ACD"/>
    <w:pPr>
      <w:spacing w:after="0" w:line="240" w:lineRule="auto"/>
    </w:pPr>
    <w:rPr>
      <w:rFonts w:ascii="Courier New" w:eastAsia="Times New Roman" w:hAnsi="Courier New" w:cs="Courier New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20A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20ACD"/>
    <w:rPr>
      <w:rFonts w:ascii="Courier New" w:eastAsia="Times New Roman" w:hAnsi="Courier New" w:cs="Courier New"/>
      <w:lang w:eastAsia="pt-BR"/>
    </w:rPr>
  </w:style>
  <w:style w:type="paragraph" w:customStyle="1" w:styleId="Normal1">
    <w:name w:val="Normal1"/>
    <w:rsid w:val="00720ACD"/>
    <w:pPr>
      <w:suppressAutoHyphens/>
    </w:pPr>
    <w:rPr>
      <w:rFonts w:ascii="Calibri" w:eastAsia="Times New Roman" w:hAnsi="Calibri" w:cs="Times New Roman"/>
      <w:lang w:eastAsia="ar-SA"/>
    </w:rPr>
  </w:style>
  <w:style w:type="paragraph" w:styleId="NormalWeb">
    <w:name w:val="Normal (Web)"/>
    <w:basedOn w:val="Normal"/>
    <w:uiPriority w:val="99"/>
    <w:unhideWhenUsed/>
    <w:rsid w:val="00720A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B1C9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B2D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Tributacao</dc:creator>
  <cp:lastModifiedBy>Graziane</cp:lastModifiedBy>
  <cp:revision>2</cp:revision>
  <cp:lastPrinted>2018-11-20T16:21:00Z</cp:lastPrinted>
  <dcterms:created xsi:type="dcterms:W3CDTF">2018-11-21T11:06:00Z</dcterms:created>
  <dcterms:modified xsi:type="dcterms:W3CDTF">2018-11-21T11:06:00Z</dcterms:modified>
</cp:coreProperties>
</file>