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582EA" w14:textId="77777777" w:rsidR="00EA0954" w:rsidRPr="00B47C6C" w:rsidRDefault="00EA0954" w:rsidP="00EA0954">
      <w:pPr>
        <w:spacing w:before="120" w:after="120"/>
        <w:ind w:right="-426"/>
        <w:rPr>
          <w:rFonts w:ascii="Arial" w:eastAsia="Times New Roman" w:hAnsi="Arial" w:cs="Arial"/>
          <w:b/>
          <w:bCs/>
          <w:color w:val="FF0000"/>
          <w:sz w:val="4"/>
          <w:szCs w:val="4"/>
        </w:rPr>
      </w:pPr>
    </w:p>
    <w:p w14:paraId="4CFC39AD" w14:textId="2B19569C" w:rsidR="00EA0954" w:rsidRDefault="00EA0954" w:rsidP="00B47C6C">
      <w:pPr>
        <w:spacing w:before="120" w:after="120"/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B47C6C">
        <w:rPr>
          <w:rFonts w:ascii="Arial" w:eastAsia="Times New Roman" w:hAnsi="Arial" w:cs="Arial"/>
          <w:b/>
          <w:bCs/>
          <w:sz w:val="24"/>
          <w:szCs w:val="24"/>
        </w:rPr>
        <w:t xml:space="preserve">PARECER </w:t>
      </w:r>
      <w:r w:rsidR="0011262F" w:rsidRPr="00B47C6C">
        <w:rPr>
          <w:rFonts w:ascii="Arial" w:eastAsia="Times New Roman" w:hAnsi="Arial" w:cs="Arial"/>
          <w:b/>
          <w:bCs/>
          <w:sz w:val="24"/>
          <w:szCs w:val="24"/>
        </w:rPr>
        <w:t>D</w:t>
      </w:r>
      <w:r w:rsidR="00B47C6C" w:rsidRPr="00B47C6C">
        <w:rPr>
          <w:rFonts w:ascii="Arial" w:eastAsia="Times New Roman" w:hAnsi="Arial" w:cs="Arial"/>
          <w:b/>
          <w:bCs/>
          <w:sz w:val="24"/>
          <w:szCs w:val="24"/>
        </w:rPr>
        <w:t>E RELATOR ESPECIAL</w:t>
      </w:r>
    </w:p>
    <w:p w14:paraId="061C6363" w14:textId="3DD020EF" w:rsidR="00486083" w:rsidRPr="00B47C6C" w:rsidRDefault="00486083" w:rsidP="00B47C6C">
      <w:pPr>
        <w:spacing w:before="120" w:after="120"/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N° 39/2024</w:t>
      </w:r>
    </w:p>
    <w:p w14:paraId="033D86A1" w14:textId="77777777" w:rsidR="00EA0954" w:rsidRPr="00B47C6C" w:rsidRDefault="00EA0954" w:rsidP="00EA0954">
      <w:pPr>
        <w:spacing w:before="120" w:after="120"/>
        <w:ind w:right="-426"/>
        <w:rPr>
          <w:rFonts w:ascii="Arial" w:eastAsia="Times New Roman" w:hAnsi="Arial" w:cs="Arial"/>
          <w:b/>
          <w:bCs/>
          <w:sz w:val="24"/>
          <w:szCs w:val="24"/>
        </w:rPr>
      </w:pPr>
    </w:p>
    <w:p w14:paraId="61E3FE19" w14:textId="33E15E93" w:rsidR="00EA0954" w:rsidRPr="00B47C6C" w:rsidRDefault="00B47C6C" w:rsidP="00EA0954">
      <w:pPr>
        <w:spacing w:before="120" w:after="120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B47C6C">
        <w:rPr>
          <w:rFonts w:ascii="Arial" w:eastAsia="Times New Roman" w:hAnsi="Arial" w:cs="Arial"/>
          <w:b/>
          <w:sz w:val="24"/>
          <w:szCs w:val="24"/>
        </w:rPr>
        <w:t xml:space="preserve">Assunto: </w:t>
      </w:r>
      <w:r w:rsidR="0011262F" w:rsidRPr="00B47C6C">
        <w:rPr>
          <w:rFonts w:ascii="Arial" w:eastAsia="Times New Roman" w:hAnsi="Arial" w:cs="Arial"/>
          <w:bCs/>
          <w:sz w:val="24"/>
          <w:szCs w:val="24"/>
        </w:rPr>
        <w:t>Prestação de Contas do Exercício de 201</w:t>
      </w:r>
      <w:r w:rsidRPr="00B47C6C">
        <w:rPr>
          <w:rFonts w:ascii="Arial" w:eastAsia="Times New Roman" w:hAnsi="Arial" w:cs="Arial"/>
          <w:bCs/>
          <w:sz w:val="24"/>
          <w:szCs w:val="24"/>
        </w:rPr>
        <w:t>6</w:t>
      </w:r>
      <w:r w:rsidR="0011262F" w:rsidRPr="00B47C6C">
        <w:rPr>
          <w:rFonts w:ascii="Arial" w:eastAsia="Times New Roman" w:hAnsi="Arial" w:cs="Arial"/>
          <w:bCs/>
          <w:sz w:val="24"/>
          <w:szCs w:val="24"/>
        </w:rPr>
        <w:t xml:space="preserve"> – Prefeitura Municipal de Acrelândia</w:t>
      </w:r>
      <w:r w:rsidR="00EA0954" w:rsidRPr="00B47C6C">
        <w:rPr>
          <w:rFonts w:ascii="Arial" w:eastAsia="Times New Roman" w:hAnsi="Arial" w:cs="Arial"/>
          <w:bCs/>
          <w:sz w:val="24"/>
          <w:szCs w:val="24"/>
        </w:rPr>
        <w:t>.</w:t>
      </w:r>
    </w:p>
    <w:p w14:paraId="7412B48B" w14:textId="0CA51FFA" w:rsidR="0011262F" w:rsidRPr="00B47C6C" w:rsidRDefault="0011262F" w:rsidP="00EA0954">
      <w:pPr>
        <w:spacing w:before="120" w:after="120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35C86774" w14:textId="60A1672A" w:rsidR="0011262F" w:rsidRPr="00B47C6C" w:rsidRDefault="0011262F" w:rsidP="00EA0954">
      <w:pPr>
        <w:spacing w:before="120" w:after="120"/>
        <w:ind w:right="-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B47C6C">
        <w:rPr>
          <w:rFonts w:ascii="Arial" w:eastAsia="Times New Roman" w:hAnsi="Arial" w:cs="Arial"/>
          <w:bCs/>
          <w:sz w:val="24"/>
          <w:szCs w:val="24"/>
        </w:rPr>
        <w:t xml:space="preserve">Responsável: </w:t>
      </w:r>
      <w:r w:rsidR="00B47C6C" w:rsidRPr="00B47C6C">
        <w:rPr>
          <w:rFonts w:ascii="Arial" w:eastAsia="Times New Roman" w:hAnsi="Arial" w:cs="Arial"/>
          <w:b/>
          <w:sz w:val="24"/>
          <w:szCs w:val="24"/>
        </w:rPr>
        <w:t xml:space="preserve">Jonas Dales da Costa Silva </w:t>
      </w:r>
      <w:r w:rsidR="00B47C6C" w:rsidRPr="00B47C6C">
        <w:rPr>
          <w:rFonts w:ascii="Arial" w:eastAsia="Times New Roman" w:hAnsi="Arial" w:cs="Arial"/>
          <w:bCs/>
          <w:sz w:val="24"/>
          <w:szCs w:val="24"/>
        </w:rPr>
        <w:t xml:space="preserve">(Prefeito no período de 01/01/2013 a 16/08/2016) e </w:t>
      </w:r>
      <w:r w:rsidR="00B47C6C" w:rsidRPr="00B47C6C">
        <w:rPr>
          <w:rFonts w:ascii="Arial" w:eastAsia="Times New Roman" w:hAnsi="Arial" w:cs="Arial"/>
          <w:b/>
          <w:sz w:val="24"/>
          <w:szCs w:val="24"/>
        </w:rPr>
        <w:t xml:space="preserve">José Donizete de Melo </w:t>
      </w:r>
      <w:r w:rsidR="00B47C6C" w:rsidRPr="00B47C6C">
        <w:rPr>
          <w:rFonts w:ascii="Arial" w:eastAsia="Times New Roman" w:hAnsi="Arial" w:cs="Arial"/>
          <w:bCs/>
          <w:sz w:val="24"/>
          <w:szCs w:val="24"/>
        </w:rPr>
        <w:t>(Prefeito no período de 16/08/2016 a 31/12/2016)</w:t>
      </w:r>
      <w:r w:rsidRPr="00B47C6C">
        <w:rPr>
          <w:rFonts w:ascii="Arial" w:eastAsia="Times New Roman" w:hAnsi="Arial" w:cs="Arial"/>
          <w:bCs/>
          <w:sz w:val="24"/>
          <w:szCs w:val="24"/>
        </w:rPr>
        <w:t xml:space="preserve">  </w:t>
      </w:r>
    </w:p>
    <w:p w14:paraId="4E7FDBB8" w14:textId="2FF25861" w:rsidR="00EA0954" w:rsidRPr="00B47C6C" w:rsidRDefault="00EA0954" w:rsidP="00EA0954">
      <w:pPr>
        <w:spacing w:before="120" w:after="120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B47C6C">
        <w:rPr>
          <w:rFonts w:ascii="Arial" w:eastAsia="Times New Roman" w:hAnsi="Arial" w:cs="Arial"/>
          <w:sz w:val="24"/>
          <w:szCs w:val="24"/>
        </w:rPr>
        <w:t xml:space="preserve"> </w:t>
      </w:r>
    </w:p>
    <w:p w14:paraId="1A1CF83D" w14:textId="77777777" w:rsidR="00EA0954" w:rsidRPr="00B47C6C" w:rsidRDefault="00EA0954" w:rsidP="00EA0954">
      <w:pPr>
        <w:spacing w:before="120" w:after="120"/>
        <w:ind w:right="-426"/>
        <w:jc w:val="both"/>
        <w:rPr>
          <w:rFonts w:ascii="Arial" w:eastAsia="Times New Roman" w:hAnsi="Arial" w:cs="Arial"/>
          <w:color w:val="FF0000"/>
          <w:sz w:val="24"/>
          <w:szCs w:val="24"/>
        </w:rPr>
      </w:pPr>
    </w:p>
    <w:p w14:paraId="0AE574B2" w14:textId="12E925C7" w:rsidR="00EA0954" w:rsidRPr="0054520D" w:rsidRDefault="00EA0954" w:rsidP="009B6F41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B47C6C">
        <w:rPr>
          <w:rFonts w:ascii="Arial" w:eastAsia="Times New Roman" w:hAnsi="Arial" w:cs="Arial"/>
          <w:color w:val="FF0000"/>
          <w:sz w:val="24"/>
          <w:szCs w:val="24"/>
        </w:rPr>
        <w:tab/>
      </w:r>
      <w:r w:rsidR="00B47C6C" w:rsidRPr="0054520D">
        <w:rPr>
          <w:rFonts w:ascii="Arial" w:eastAsia="Times New Roman" w:hAnsi="Arial" w:cs="Arial"/>
          <w:sz w:val="24"/>
          <w:szCs w:val="24"/>
        </w:rPr>
        <w:t xml:space="preserve">Trata-se da </w:t>
      </w:r>
      <w:r w:rsidRPr="0054520D">
        <w:rPr>
          <w:rFonts w:ascii="Arial" w:eastAsia="Times New Roman" w:hAnsi="Arial" w:cs="Arial"/>
          <w:sz w:val="24"/>
          <w:szCs w:val="24"/>
        </w:rPr>
        <w:t xml:space="preserve">Prestação de Contas </w:t>
      </w:r>
      <w:r w:rsidR="00D53BC0" w:rsidRPr="0054520D">
        <w:rPr>
          <w:rFonts w:ascii="Arial" w:eastAsia="Times New Roman" w:hAnsi="Arial" w:cs="Arial"/>
          <w:sz w:val="24"/>
          <w:szCs w:val="24"/>
        </w:rPr>
        <w:t xml:space="preserve">do Poder Executivo Municipal, relativa </w:t>
      </w:r>
      <w:r w:rsidRPr="0054520D">
        <w:rPr>
          <w:rFonts w:ascii="Arial" w:eastAsia="Times New Roman" w:hAnsi="Arial" w:cs="Arial"/>
          <w:sz w:val="24"/>
          <w:szCs w:val="24"/>
        </w:rPr>
        <w:t>ao exercício de 201</w:t>
      </w:r>
      <w:r w:rsidR="00B47C6C" w:rsidRPr="0054520D">
        <w:rPr>
          <w:rFonts w:ascii="Arial" w:eastAsia="Times New Roman" w:hAnsi="Arial" w:cs="Arial"/>
          <w:sz w:val="24"/>
          <w:szCs w:val="24"/>
        </w:rPr>
        <w:t>6</w:t>
      </w:r>
      <w:r w:rsidRPr="0054520D">
        <w:rPr>
          <w:rFonts w:ascii="Arial" w:eastAsia="Times New Roman" w:hAnsi="Arial" w:cs="Arial"/>
          <w:sz w:val="24"/>
          <w:szCs w:val="24"/>
        </w:rPr>
        <w:t>, de responsabilidade do</w:t>
      </w:r>
      <w:r w:rsidR="00B47C6C" w:rsidRPr="0054520D">
        <w:rPr>
          <w:rFonts w:ascii="Arial" w:eastAsia="Times New Roman" w:hAnsi="Arial" w:cs="Arial"/>
          <w:sz w:val="24"/>
          <w:szCs w:val="24"/>
        </w:rPr>
        <w:t>s</w:t>
      </w:r>
      <w:r w:rsidRPr="0054520D">
        <w:rPr>
          <w:rFonts w:ascii="Arial" w:eastAsia="Times New Roman" w:hAnsi="Arial" w:cs="Arial"/>
          <w:sz w:val="24"/>
          <w:szCs w:val="24"/>
        </w:rPr>
        <w:t xml:space="preserve"> ex-prefeito</w:t>
      </w:r>
      <w:r w:rsidR="00B47C6C" w:rsidRPr="0054520D">
        <w:rPr>
          <w:rFonts w:ascii="Arial" w:eastAsia="Times New Roman" w:hAnsi="Arial" w:cs="Arial"/>
          <w:sz w:val="24"/>
          <w:szCs w:val="24"/>
        </w:rPr>
        <w:t>s</w:t>
      </w:r>
      <w:r w:rsidRPr="0054520D">
        <w:rPr>
          <w:rFonts w:ascii="Arial" w:eastAsia="Times New Roman" w:hAnsi="Arial" w:cs="Arial"/>
          <w:sz w:val="24"/>
          <w:szCs w:val="24"/>
        </w:rPr>
        <w:t xml:space="preserve">, </w:t>
      </w:r>
      <w:r w:rsidR="00493BC9" w:rsidRPr="00B47C6C">
        <w:rPr>
          <w:rFonts w:ascii="Arial" w:eastAsia="Times New Roman" w:hAnsi="Arial" w:cs="Arial"/>
          <w:b/>
          <w:sz w:val="24"/>
          <w:szCs w:val="24"/>
        </w:rPr>
        <w:t>Jonas Dales da Costa Silva</w:t>
      </w:r>
      <w:r w:rsidR="00493BC9" w:rsidRPr="0054520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54520D" w:rsidRPr="0054520D">
        <w:rPr>
          <w:rFonts w:ascii="Arial" w:eastAsia="Times New Roman" w:hAnsi="Arial" w:cs="Arial"/>
          <w:b/>
          <w:sz w:val="24"/>
          <w:szCs w:val="24"/>
        </w:rPr>
        <w:t xml:space="preserve">(01/01/2013 a 16/08/2016) </w:t>
      </w:r>
      <w:r w:rsidR="0054520D" w:rsidRPr="0054520D">
        <w:rPr>
          <w:rFonts w:ascii="Arial" w:eastAsia="Times New Roman" w:hAnsi="Arial" w:cs="Arial"/>
          <w:bCs/>
          <w:sz w:val="24"/>
          <w:szCs w:val="24"/>
        </w:rPr>
        <w:t xml:space="preserve">e </w:t>
      </w:r>
      <w:r w:rsidR="0054520D" w:rsidRPr="0054520D">
        <w:rPr>
          <w:rFonts w:ascii="Arial" w:eastAsia="Times New Roman" w:hAnsi="Arial" w:cs="Arial"/>
          <w:b/>
          <w:sz w:val="24"/>
          <w:szCs w:val="24"/>
        </w:rPr>
        <w:t>José Donizete de Melo (16/08/2016 a 31/12/2016)</w:t>
      </w:r>
      <w:r w:rsidRPr="0054520D">
        <w:rPr>
          <w:rFonts w:ascii="Arial" w:eastAsia="Times New Roman" w:hAnsi="Arial" w:cs="Arial"/>
          <w:sz w:val="24"/>
          <w:szCs w:val="24"/>
        </w:rPr>
        <w:t>. Antes de analisarmos a Prestação de Contas de 201</w:t>
      </w:r>
      <w:r w:rsidR="0054520D" w:rsidRPr="0054520D">
        <w:rPr>
          <w:rFonts w:ascii="Arial" w:eastAsia="Times New Roman" w:hAnsi="Arial" w:cs="Arial"/>
          <w:sz w:val="24"/>
          <w:szCs w:val="24"/>
        </w:rPr>
        <w:t>6</w:t>
      </w:r>
      <w:r w:rsidRPr="0054520D">
        <w:rPr>
          <w:rFonts w:ascii="Arial" w:eastAsia="Times New Roman" w:hAnsi="Arial" w:cs="Arial"/>
          <w:sz w:val="24"/>
          <w:szCs w:val="24"/>
        </w:rPr>
        <w:t xml:space="preserve">, Processo nº </w:t>
      </w:r>
      <w:r w:rsidR="0054520D" w:rsidRPr="0054520D">
        <w:rPr>
          <w:rFonts w:ascii="Arial" w:eastAsia="Times New Roman" w:hAnsi="Arial" w:cs="Arial"/>
          <w:sz w:val="24"/>
          <w:szCs w:val="24"/>
        </w:rPr>
        <w:t>123.903</w:t>
      </w:r>
      <w:r w:rsidRPr="0054520D">
        <w:rPr>
          <w:rFonts w:ascii="Arial" w:eastAsia="Times New Roman" w:hAnsi="Arial" w:cs="Arial"/>
          <w:sz w:val="24"/>
          <w:szCs w:val="24"/>
        </w:rPr>
        <w:t>, do Egrégio Tribunal de Contas do Estado do Acre, a presente Comissão deve analisar o PARECER PRÉVIO emitido, devendo, no entanto, serem feitas algumas considerações:</w:t>
      </w:r>
    </w:p>
    <w:p w14:paraId="5D56453B" w14:textId="7C9A5A54" w:rsidR="00EA0954" w:rsidRPr="00B47C6C" w:rsidRDefault="00EA0954" w:rsidP="0041662A">
      <w:pPr>
        <w:shd w:val="clear" w:color="auto" w:fill="FFFFFF"/>
        <w:spacing w:before="120" w:after="120" w:line="276" w:lineRule="auto"/>
        <w:ind w:right="-426"/>
        <w:jc w:val="both"/>
        <w:textAlignment w:val="baseline"/>
        <w:rPr>
          <w:rFonts w:ascii="Arial" w:eastAsia="Times New Roman" w:hAnsi="Arial" w:cs="Arial"/>
          <w:b/>
          <w:bCs/>
          <w:color w:val="FF0000"/>
          <w:sz w:val="24"/>
          <w:szCs w:val="24"/>
        </w:rPr>
      </w:pPr>
      <w:r w:rsidRPr="00B47C6C">
        <w:rPr>
          <w:rFonts w:ascii="Arial" w:eastAsia="Times New Roman" w:hAnsi="Arial" w:cs="Arial"/>
          <w:color w:val="FF0000"/>
          <w:sz w:val="24"/>
          <w:szCs w:val="24"/>
        </w:rPr>
        <w:tab/>
      </w:r>
    </w:p>
    <w:p w14:paraId="51AAC14C" w14:textId="18A67AAB" w:rsidR="00EA0954" w:rsidRPr="00A949F1" w:rsidRDefault="00EA0954" w:rsidP="0041662A">
      <w:pPr>
        <w:spacing w:line="276" w:lineRule="auto"/>
        <w:ind w:right="-426"/>
        <w:rPr>
          <w:rFonts w:ascii="Arial" w:eastAsia="Times New Roman" w:hAnsi="Arial" w:cs="Arial"/>
          <w:sz w:val="24"/>
          <w:szCs w:val="24"/>
        </w:rPr>
      </w:pPr>
      <w:r w:rsidRPr="00A949F1">
        <w:rPr>
          <w:rFonts w:ascii="Arial" w:eastAsia="Times New Roman" w:hAnsi="Arial" w:cs="Arial"/>
          <w:b/>
          <w:bCs/>
          <w:sz w:val="24"/>
          <w:szCs w:val="24"/>
        </w:rPr>
        <w:t>I - RELATÓRIO</w:t>
      </w:r>
    </w:p>
    <w:p w14:paraId="1EC66AC9" w14:textId="77777777" w:rsidR="00EA0954" w:rsidRPr="00B47C6C" w:rsidRDefault="00EA0954" w:rsidP="0041662A">
      <w:pPr>
        <w:spacing w:line="276" w:lineRule="auto"/>
        <w:ind w:right="-426"/>
        <w:rPr>
          <w:rFonts w:ascii="Arial" w:eastAsia="Times New Roman" w:hAnsi="Arial" w:cs="Arial"/>
          <w:color w:val="FF0000"/>
          <w:sz w:val="24"/>
          <w:szCs w:val="24"/>
        </w:rPr>
      </w:pPr>
    </w:p>
    <w:p w14:paraId="3CFB6342" w14:textId="41E56ADF" w:rsidR="00EA0954" w:rsidRPr="00B47C6C" w:rsidRDefault="00A949F1" w:rsidP="0014269C">
      <w:pPr>
        <w:spacing w:line="360" w:lineRule="auto"/>
        <w:ind w:right="-426" w:firstLine="851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6E2E36">
        <w:rPr>
          <w:rFonts w:ascii="Arial" w:eastAsia="Times New Roman" w:hAnsi="Arial" w:cs="Arial"/>
          <w:sz w:val="24"/>
          <w:szCs w:val="24"/>
        </w:rPr>
        <w:t xml:space="preserve">Esta Edilidade tomou conhecimento do Parecer Prévio n° 726/2020, exarado pelo Egrégio Tribunal de </w:t>
      </w:r>
      <w:r w:rsidR="00EA0954" w:rsidRPr="006E2E36">
        <w:rPr>
          <w:rFonts w:ascii="Arial" w:eastAsia="Times New Roman" w:hAnsi="Arial" w:cs="Arial"/>
          <w:sz w:val="24"/>
          <w:szCs w:val="24"/>
        </w:rPr>
        <w:t>Contas do Estado do Acre/TCE-AC envi</w:t>
      </w:r>
      <w:r w:rsidRPr="006E2E36">
        <w:rPr>
          <w:rFonts w:ascii="Arial" w:eastAsia="Times New Roman" w:hAnsi="Arial" w:cs="Arial"/>
          <w:sz w:val="24"/>
          <w:szCs w:val="24"/>
        </w:rPr>
        <w:t xml:space="preserve">ado </w:t>
      </w:r>
      <w:r w:rsidR="00EA0954" w:rsidRPr="006E2E36">
        <w:rPr>
          <w:rFonts w:ascii="Arial" w:eastAsia="Times New Roman" w:hAnsi="Arial" w:cs="Arial"/>
          <w:sz w:val="24"/>
          <w:szCs w:val="24"/>
        </w:rPr>
        <w:t xml:space="preserve">através do </w:t>
      </w:r>
      <w:r w:rsidR="00493BC9">
        <w:rPr>
          <w:rFonts w:ascii="Arial" w:eastAsia="Times New Roman" w:hAnsi="Arial" w:cs="Arial"/>
          <w:b/>
          <w:sz w:val="24"/>
          <w:szCs w:val="24"/>
        </w:rPr>
        <w:t>OFÍCIO N° 596/2024/TCE/SECRETARIA DAS SESSÕES</w:t>
      </w:r>
      <w:r w:rsidR="00EA0954" w:rsidRPr="006E2E36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="004D7BC5" w:rsidRPr="006E2E36">
        <w:rPr>
          <w:rFonts w:ascii="Arial" w:eastAsia="Times New Roman" w:hAnsi="Arial" w:cs="Arial"/>
          <w:b/>
          <w:sz w:val="24"/>
          <w:szCs w:val="24"/>
        </w:rPr>
        <w:t xml:space="preserve">cópia dos autos do Processo n° </w:t>
      </w:r>
      <w:r w:rsidR="00493BC9">
        <w:rPr>
          <w:rFonts w:ascii="Arial" w:eastAsia="Times New Roman" w:hAnsi="Arial" w:cs="Arial"/>
          <w:b/>
          <w:sz w:val="24"/>
          <w:szCs w:val="24"/>
        </w:rPr>
        <w:t>123.903</w:t>
      </w:r>
      <w:r w:rsidR="004D7BC5" w:rsidRPr="006E2E36">
        <w:rPr>
          <w:rFonts w:ascii="Arial" w:eastAsia="Times New Roman" w:hAnsi="Arial" w:cs="Arial"/>
          <w:b/>
          <w:sz w:val="24"/>
          <w:szCs w:val="24"/>
        </w:rPr>
        <w:t xml:space="preserve">, acompanhado do Acórdão </w:t>
      </w:r>
      <w:r w:rsidR="00493BC9">
        <w:rPr>
          <w:rFonts w:ascii="Arial" w:eastAsia="Times New Roman" w:hAnsi="Arial" w:cs="Arial"/>
          <w:b/>
          <w:sz w:val="24"/>
          <w:szCs w:val="24"/>
        </w:rPr>
        <w:t>12.033/2020</w:t>
      </w:r>
      <w:r w:rsidR="004D7BC5" w:rsidRPr="006E2E36">
        <w:rPr>
          <w:rFonts w:ascii="Arial" w:eastAsia="Times New Roman" w:hAnsi="Arial" w:cs="Arial"/>
          <w:b/>
          <w:sz w:val="24"/>
          <w:szCs w:val="24"/>
        </w:rPr>
        <w:t>/Plenário-TCE/AC</w:t>
      </w:r>
      <w:r w:rsidR="00EA0954" w:rsidRPr="006E2E36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="00EA0954" w:rsidRPr="006E2E36">
        <w:rPr>
          <w:rFonts w:ascii="Arial" w:eastAsia="Times New Roman" w:hAnsi="Arial" w:cs="Arial"/>
          <w:sz w:val="24"/>
          <w:szCs w:val="24"/>
        </w:rPr>
        <w:t>referente à prestação de contas da Prefeitura Municipal de Acrelândia - exercício financeiro de 201</w:t>
      </w:r>
      <w:r w:rsidR="006E2E36" w:rsidRPr="006E2E36">
        <w:rPr>
          <w:rFonts w:ascii="Arial" w:eastAsia="Times New Roman" w:hAnsi="Arial" w:cs="Arial"/>
          <w:sz w:val="24"/>
          <w:szCs w:val="24"/>
        </w:rPr>
        <w:t>6</w:t>
      </w:r>
      <w:r w:rsidR="00EA0954" w:rsidRPr="006E2E36">
        <w:rPr>
          <w:rFonts w:ascii="Arial" w:eastAsia="Times New Roman" w:hAnsi="Arial" w:cs="Arial"/>
          <w:sz w:val="24"/>
          <w:szCs w:val="24"/>
        </w:rPr>
        <w:t>.</w:t>
      </w:r>
    </w:p>
    <w:p w14:paraId="131BA456" w14:textId="1FE0AA37" w:rsidR="00EA0954" w:rsidRPr="00AE733C" w:rsidRDefault="00EA0954" w:rsidP="0014269C">
      <w:pPr>
        <w:spacing w:before="100" w:beforeAutospacing="1" w:after="100" w:afterAutospacing="1"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AE733C">
        <w:rPr>
          <w:rFonts w:ascii="Arial" w:eastAsia="Times New Roman" w:hAnsi="Arial" w:cs="Arial"/>
          <w:sz w:val="24"/>
          <w:szCs w:val="24"/>
        </w:rPr>
        <w:t xml:space="preserve">Em seguida, o </w:t>
      </w:r>
      <w:r w:rsidR="00493BC9" w:rsidRPr="00AE733C">
        <w:rPr>
          <w:rFonts w:ascii="Arial" w:eastAsia="Times New Roman" w:hAnsi="Arial" w:cs="Arial"/>
          <w:b/>
          <w:sz w:val="24"/>
          <w:szCs w:val="24"/>
        </w:rPr>
        <w:t>OFÍCIO N° 596/2024/TCE/SECRETARIA DAS SESSÕES</w:t>
      </w:r>
      <w:r w:rsidR="004D7BC5" w:rsidRPr="00AE733C">
        <w:rPr>
          <w:rFonts w:ascii="Arial" w:eastAsia="Times New Roman" w:hAnsi="Arial" w:cs="Arial"/>
          <w:b/>
          <w:sz w:val="24"/>
          <w:szCs w:val="24"/>
        </w:rPr>
        <w:t xml:space="preserve">, cópia dos autos do Processo n° </w:t>
      </w:r>
      <w:r w:rsidR="00493BC9" w:rsidRPr="00AE733C">
        <w:rPr>
          <w:rFonts w:ascii="Arial" w:eastAsia="Times New Roman" w:hAnsi="Arial" w:cs="Arial"/>
          <w:b/>
          <w:sz w:val="24"/>
          <w:szCs w:val="24"/>
        </w:rPr>
        <w:t>123.</w:t>
      </w:r>
      <w:r w:rsidR="004E7513">
        <w:rPr>
          <w:rFonts w:ascii="Arial" w:eastAsia="Times New Roman" w:hAnsi="Arial" w:cs="Arial"/>
          <w:b/>
          <w:sz w:val="24"/>
          <w:szCs w:val="24"/>
        </w:rPr>
        <w:t>90</w:t>
      </w:r>
      <w:r w:rsidR="00493BC9" w:rsidRPr="00AE733C">
        <w:rPr>
          <w:rFonts w:ascii="Arial" w:eastAsia="Times New Roman" w:hAnsi="Arial" w:cs="Arial"/>
          <w:b/>
          <w:sz w:val="24"/>
          <w:szCs w:val="24"/>
        </w:rPr>
        <w:t>3</w:t>
      </w:r>
      <w:r w:rsidR="004D7BC5" w:rsidRPr="00AE733C">
        <w:rPr>
          <w:rFonts w:ascii="Arial" w:eastAsia="Times New Roman" w:hAnsi="Arial" w:cs="Arial"/>
          <w:b/>
          <w:sz w:val="24"/>
          <w:szCs w:val="24"/>
        </w:rPr>
        <w:t xml:space="preserve">, nos termos do Parecer Prévio n° </w:t>
      </w:r>
      <w:r w:rsidR="00493BC9" w:rsidRPr="00AE733C">
        <w:rPr>
          <w:rFonts w:ascii="Arial" w:eastAsia="Times New Roman" w:hAnsi="Arial" w:cs="Arial"/>
          <w:b/>
          <w:sz w:val="24"/>
          <w:szCs w:val="24"/>
        </w:rPr>
        <w:t>726/2020</w:t>
      </w:r>
      <w:r w:rsidR="004D7BC5" w:rsidRPr="00AE733C">
        <w:rPr>
          <w:rFonts w:ascii="Arial" w:eastAsia="Times New Roman" w:hAnsi="Arial" w:cs="Arial"/>
          <w:b/>
          <w:sz w:val="24"/>
          <w:szCs w:val="24"/>
        </w:rPr>
        <w:t>/Plenário-TCE/AC, acompanhado do Acórdão 12.</w:t>
      </w:r>
      <w:r w:rsidR="00493BC9" w:rsidRPr="00AE733C">
        <w:rPr>
          <w:rFonts w:ascii="Arial" w:eastAsia="Times New Roman" w:hAnsi="Arial" w:cs="Arial"/>
          <w:b/>
          <w:sz w:val="24"/>
          <w:szCs w:val="24"/>
        </w:rPr>
        <w:t>033/</w:t>
      </w:r>
      <w:r w:rsidR="004D7BC5" w:rsidRPr="00AE733C">
        <w:rPr>
          <w:rFonts w:ascii="Arial" w:eastAsia="Times New Roman" w:hAnsi="Arial" w:cs="Arial"/>
          <w:b/>
          <w:sz w:val="24"/>
          <w:szCs w:val="24"/>
        </w:rPr>
        <w:t>202</w:t>
      </w:r>
      <w:r w:rsidR="00493BC9" w:rsidRPr="00AE733C">
        <w:rPr>
          <w:rFonts w:ascii="Arial" w:eastAsia="Times New Roman" w:hAnsi="Arial" w:cs="Arial"/>
          <w:b/>
          <w:sz w:val="24"/>
          <w:szCs w:val="24"/>
        </w:rPr>
        <w:t>0</w:t>
      </w:r>
      <w:r w:rsidR="004D7BC5" w:rsidRPr="00AE733C">
        <w:rPr>
          <w:rFonts w:ascii="Arial" w:eastAsia="Times New Roman" w:hAnsi="Arial" w:cs="Arial"/>
          <w:b/>
          <w:sz w:val="24"/>
          <w:szCs w:val="24"/>
        </w:rPr>
        <w:t>/Plenário-TCE/AC</w:t>
      </w:r>
      <w:r w:rsidRPr="00AE733C">
        <w:rPr>
          <w:rFonts w:ascii="Arial" w:eastAsia="Times New Roman" w:hAnsi="Arial" w:cs="Arial"/>
          <w:sz w:val="24"/>
          <w:szCs w:val="24"/>
        </w:rPr>
        <w:t xml:space="preserve"> incluso das contas prestadas </w:t>
      </w:r>
      <w:r w:rsidR="00493BC9" w:rsidRPr="00AE733C">
        <w:rPr>
          <w:rFonts w:ascii="Arial" w:eastAsia="Times New Roman" w:hAnsi="Arial" w:cs="Arial"/>
          <w:sz w:val="24"/>
          <w:szCs w:val="24"/>
        </w:rPr>
        <w:t xml:space="preserve">pelos Ex-Gestores </w:t>
      </w:r>
      <w:r w:rsidR="00493BC9" w:rsidRPr="00AE733C">
        <w:rPr>
          <w:rFonts w:ascii="Arial" w:eastAsia="Times New Roman" w:hAnsi="Arial" w:cs="Arial"/>
          <w:b/>
          <w:sz w:val="24"/>
          <w:szCs w:val="24"/>
        </w:rPr>
        <w:t xml:space="preserve">Jonas Dales da Costa Silva (01/01/2013 a 16/08/2016) </w:t>
      </w:r>
      <w:r w:rsidR="00493BC9" w:rsidRPr="00AE733C">
        <w:rPr>
          <w:rFonts w:ascii="Arial" w:eastAsia="Times New Roman" w:hAnsi="Arial" w:cs="Arial"/>
          <w:bCs/>
          <w:sz w:val="24"/>
          <w:szCs w:val="24"/>
        </w:rPr>
        <w:t xml:space="preserve">e </w:t>
      </w:r>
      <w:r w:rsidR="00493BC9" w:rsidRPr="00AE733C">
        <w:rPr>
          <w:rFonts w:ascii="Arial" w:eastAsia="Times New Roman" w:hAnsi="Arial" w:cs="Arial"/>
          <w:b/>
          <w:sz w:val="24"/>
          <w:szCs w:val="24"/>
        </w:rPr>
        <w:t>José Donizete de Melo (16/08/2016 a 31/12/2016)</w:t>
      </w:r>
      <w:r w:rsidRPr="00AE733C">
        <w:rPr>
          <w:rFonts w:ascii="Arial" w:eastAsia="Times New Roman" w:hAnsi="Arial" w:cs="Arial"/>
          <w:sz w:val="24"/>
          <w:szCs w:val="24"/>
        </w:rPr>
        <w:t xml:space="preserve">, foi encaminhado à Comissão Permanente de Finanças e Orçamento da Câmara Municipal de Acrelândia, com fulcro no inciso III do art. 54, do Regimento Interno, para opinar, </w:t>
      </w:r>
      <w:r w:rsidRPr="00AE733C">
        <w:rPr>
          <w:rFonts w:ascii="Arial" w:eastAsia="Times New Roman" w:hAnsi="Arial" w:cs="Arial"/>
          <w:sz w:val="24"/>
          <w:szCs w:val="24"/>
        </w:rPr>
        <w:lastRenderedPageBreak/>
        <w:t>elaborar e emitir parecer, bem como, nos termos do inciso IV do art. 154, do Regimento Interno, propor Projeto de Decreto Legislativo, dispondo sobre a aprovação ou rejeição das contas acima referida.</w:t>
      </w:r>
    </w:p>
    <w:p w14:paraId="13457146" w14:textId="36E9CEE2" w:rsidR="00773323" w:rsidRPr="00AE733C" w:rsidRDefault="00EA0954" w:rsidP="0014269C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bCs/>
          <w:sz w:val="24"/>
          <w:szCs w:val="24"/>
        </w:rPr>
      </w:pPr>
      <w:r w:rsidRPr="00AE733C">
        <w:rPr>
          <w:rFonts w:ascii="Arial" w:eastAsia="Times New Roman" w:hAnsi="Arial" w:cs="Arial"/>
          <w:sz w:val="24"/>
          <w:szCs w:val="24"/>
        </w:rPr>
        <w:tab/>
        <w:t xml:space="preserve">A Comissão Permanente de Finanças e Orçamento da Câmara Municipal de Acrelândia </w:t>
      </w:r>
      <w:r w:rsidR="00773323" w:rsidRPr="00AE733C">
        <w:rPr>
          <w:rFonts w:ascii="Arial" w:eastAsia="Times New Roman" w:hAnsi="Arial" w:cs="Arial"/>
          <w:sz w:val="24"/>
          <w:szCs w:val="24"/>
        </w:rPr>
        <w:t xml:space="preserve">recebeu a o </w:t>
      </w:r>
      <w:r w:rsidR="00773323" w:rsidRPr="00AE733C">
        <w:rPr>
          <w:rFonts w:ascii="Arial" w:eastAsia="Times New Roman" w:hAnsi="Arial" w:cs="Arial"/>
          <w:b/>
          <w:sz w:val="24"/>
          <w:szCs w:val="24"/>
        </w:rPr>
        <w:t>OFÍCIO N° 596/2024/TCE/SECRETARIA DAS SESSÕES, cópia dos autos do Processo n° 123.</w:t>
      </w:r>
      <w:r w:rsidR="004E7513">
        <w:rPr>
          <w:rFonts w:ascii="Arial" w:eastAsia="Times New Roman" w:hAnsi="Arial" w:cs="Arial"/>
          <w:b/>
          <w:sz w:val="24"/>
          <w:szCs w:val="24"/>
        </w:rPr>
        <w:t>90</w:t>
      </w:r>
      <w:r w:rsidR="00773323" w:rsidRPr="00AE733C">
        <w:rPr>
          <w:rFonts w:ascii="Arial" w:eastAsia="Times New Roman" w:hAnsi="Arial" w:cs="Arial"/>
          <w:b/>
          <w:sz w:val="24"/>
          <w:szCs w:val="24"/>
        </w:rPr>
        <w:t>3, nos termos do Parecer Prévio n° 726/2020/Plenário-TCE/AC, acompanhado do Acórdão 12.033/2020/Plenário-TCE/AC</w:t>
      </w:r>
      <w:r w:rsidR="00773323" w:rsidRPr="00AE733C">
        <w:rPr>
          <w:rFonts w:ascii="Arial" w:eastAsia="Times New Roman" w:hAnsi="Arial" w:cs="Arial"/>
          <w:sz w:val="24"/>
          <w:szCs w:val="24"/>
        </w:rPr>
        <w:t xml:space="preserve"> incluso das contas prestadas pelos Ex-Gestores </w:t>
      </w:r>
      <w:r w:rsidR="00773323" w:rsidRPr="00AE733C">
        <w:rPr>
          <w:rFonts w:ascii="Arial" w:eastAsia="Times New Roman" w:hAnsi="Arial" w:cs="Arial"/>
          <w:b/>
          <w:sz w:val="24"/>
          <w:szCs w:val="24"/>
        </w:rPr>
        <w:t xml:space="preserve">Jonas Dales da Costa Silva (01/01/2013 a 16/08/2016) </w:t>
      </w:r>
      <w:r w:rsidR="00773323" w:rsidRPr="00AE733C">
        <w:rPr>
          <w:rFonts w:ascii="Arial" w:eastAsia="Times New Roman" w:hAnsi="Arial" w:cs="Arial"/>
          <w:bCs/>
          <w:sz w:val="24"/>
          <w:szCs w:val="24"/>
        </w:rPr>
        <w:t xml:space="preserve">e </w:t>
      </w:r>
      <w:r w:rsidR="00773323" w:rsidRPr="00AE733C">
        <w:rPr>
          <w:rFonts w:ascii="Arial" w:eastAsia="Times New Roman" w:hAnsi="Arial" w:cs="Arial"/>
          <w:b/>
          <w:sz w:val="24"/>
          <w:szCs w:val="24"/>
        </w:rPr>
        <w:t xml:space="preserve">José Donizete de Melo (16/08/2016 a 31/12/2016), </w:t>
      </w:r>
      <w:r w:rsidR="00773323" w:rsidRPr="00AE733C">
        <w:rPr>
          <w:rFonts w:ascii="Arial" w:eastAsia="Times New Roman" w:hAnsi="Arial" w:cs="Arial"/>
          <w:bCs/>
          <w:sz w:val="24"/>
          <w:szCs w:val="24"/>
        </w:rPr>
        <w:t>no dia 02 de abril de 2024, passaram-se 49 (quarenta e nove) dias sem que a referida Comissão exarasse o Parecer. O presidente por sua vez designou o vereador que abaixo subscreve como Relator Especial para exarar Parecer.</w:t>
      </w:r>
    </w:p>
    <w:p w14:paraId="64ED24C1" w14:textId="77777777" w:rsidR="00AE733C" w:rsidRPr="002521FF" w:rsidRDefault="00AE733C" w:rsidP="0014269C">
      <w:pPr>
        <w:shd w:val="clear" w:color="auto" w:fill="FFFFFF"/>
        <w:spacing w:before="120" w:after="120" w:line="360" w:lineRule="auto"/>
        <w:ind w:right="-426" w:firstLine="709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2521FF">
        <w:rPr>
          <w:rFonts w:ascii="Arial" w:eastAsia="Times New Roman" w:hAnsi="Arial" w:cs="Arial"/>
          <w:sz w:val="24"/>
          <w:szCs w:val="24"/>
        </w:rPr>
        <w:t>O processo que trata das contas anuais prestadas pelo Prefeito e Presidente da Câmara é uma das matérias mais importantes entre as analisadas pelo TCE durante o ano. A lei estabelece que compete ao Tribunal, com auxílio do controle externo a cargo da Câmara de Vereadores, emitir parecer prévio sobre as contas anuais. A apreciação tem caráter geral e o objetivo de demonstrar se o balanço anual do Município reflete adequadamente, a posição orçamentária, patrimonial e financeira em 31 de dezembro e se as operações estão de acordo com os princípios fundamentais de contabilidade da administração pública.</w:t>
      </w:r>
    </w:p>
    <w:p w14:paraId="78A7E603" w14:textId="77777777" w:rsidR="00AE733C" w:rsidRPr="002521FF" w:rsidRDefault="00AE733C" w:rsidP="00AE733C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872CB3">
        <w:rPr>
          <w:rFonts w:ascii="Arial" w:eastAsia="Times New Roman" w:hAnsi="Arial" w:cs="Arial"/>
          <w:color w:val="FF0000"/>
          <w:sz w:val="24"/>
          <w:szCs w:val="24"/>
        </w:rPr>
        <w:tab/>
      </w:r>
      <w:r w:rsidRPr="002521FF">
        <w:rPr>
          <w:rFonts w:ascii="Arial" w:eastAsia="Times New Roman" w:hAnsi="Arial" w:cs="Arial"/>
          <w:sz w:val="24"/>
          <w:szCs w:val="24"/>
        </w:rPr>
        <w:t>Destaca-se que o Tribunal de Contas tem função auxiliar, dando a sua opinião técnica sobre o que analisou. Mas quem tem a atribuição de julgar é a Câmara Municipal, que soberanamente decide sobre a regularidade ou irregularidade das contas.</w:t>
      </w:r>
    </w:p>
    <w:p w14:paraId="5C30027D" w14:textId="5A228B93" w:rsidR="00AE733C" w:rsidRPr="002521FF" w:rsidRDefault="00AE733C" w:rsidP="00AE733C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872CB3">
        <w:rPr>
          <w:rFonts w:ascii="Arial" w:eastAsia="Times New Roman" w:hAnsi="Arial" w:cs="Arial"/>
          <w:color w:val="FF0000"/>
          <w:sz w:val="24"/>
          <w:szCs w:val="24"/>
        </w:rPr>
        <w:tab/>
      </w:r>
      <w:r w:rsidRPr="002521FF">
        <w:rPr>
          <w:rFonts w:ascii="Arial" w:eastAsia="Times New Roman" w:hAnsi="Arial" w:cs="Arial"/>
          <w:sz w:val="24"/>
          <w:szCs w:val="24"/>
        </w:rPr>
        <w:t xml:space="preserve">A prestação de contas é um documento que reúne os resultados de receitas e despesas dos vários órgãos da administração do Estado e engloba os atos do Poder Executivo e Legislativo, que é o nosso caso. O </w:t>
      </w:r>
      <w:r w:rsidR="0014269C" w:rsidRPr="002521FF">
        <w:rPr>
          <w:rFonts w:ascii="Arial" w:eastAsia="Times New Roman" w:hAnsi="Arial" w:cs="Arial"/>
          <w:sz w:val="24"/>
          <w:szCs w:val="24"/>
        </w:rPr>
        <w:t xml:space="preserve">Parecer Prévio </w:t>
      </w:r>
      <w:r w:rsidRPr="002521FF">
        <w:rPr>
          <w:rFonts w:ascii="Arial" w:eastAsia="Times New Roman" w:hAnsi="Arial" w:cs="Arial"/>
          <w:sz w:val="24"/>
          <w:szCs w:val="24"/>
        </w:rPr>
        <w:t xml:space="preserve">apresenta uma apreciação geral e fundamentada da gestão orçamentária, patrimonial e financeira do exercício e demonstra se o Balanço Geral representa adequadamente a posição do Município em 31 de dezembro do ano pretérito. A elaboração do parecer prévio não envolve o exame de responsabilidade dos administradores e demais responsáveis por recursos públicos, </w:t>
      </w:r>
      <w:r w:rsidRPr="002521FF">
        <w:rPr>
          <w:rFonts w:ascii="Arial" w:eastAsia="Times New Roman" w:hAnsi="Arial" w:cs="Arial"/>
          <w:sz w:val="24"/>
          <w:szCs w:val="24"/>
        </w:rPr>
        <w:lastRenderedPageBreak/>
        <w:t>cujas contas são objeto de julgamento em processos específicos, emitido pelos Conselheiros do Egrégio Tribunal de Contas, favorável à aprovação ou não.</w:t>
      </w:r>
    </w:p>
    <w:p w14:paraId="38DC69ED" w14:textId="77777777" w:rsidR="00AE733C" w:rsidRPr="004E2BDF" w:rsidRDefault="00AE733C" w:rsidP="00AE733C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872CB3">
        <w:rPr>
          <w:rFonts w:ascii="Arial" w:eastAsia="Times New Roman" w:hAnsi="Arial" w:cs="Arial"/>
          <w:color w:val="FF0000"/>
          <w:sz w:val="24"/>
          <w:szCs w:val="24"/>
        </w:rPr>
        <w:tab/>
      </w:r>
      <w:r w:rsidRPr="004E2BDF">
        <w:rPr>
          <w:rFonts w:ascii="Arial" w:eastAsia="Times New Roman" w:hAnsi="Arial" w:cs="Arial"/>
          <w:sz w:val="24"/>
          <w:szCs w:val="24"/>
        </w:rPr>
        <w:t>Podem os membros do Legislativo discordar, retificando o posicionamento do TCE, através da decisão de 2/3 dos Edis. De certo que o Tribunal de Contas é órgão consultivo e que auxilia os membros do Legislativo no julgamento das contas do Município. Certo é, que a administração pública na sua atividade de governar, o faz por força de uma outorga dos governados, portanto, é mais um cidadão que foi investido em uma função de comando. E, somente se o governante não for fiel ao mandato recebido, é que será responsabilizado por seus atos na má gestão dos interesses públicos. Em assim sendo, a sua atuação estará sujeita a certos controles. Neste caso está sendo analisado e fiscalizado os atos do Poder Executivo pela Câmara de Vereadores de Acrelândia/AC.</w:t>
      </w:r>
    </w:p>
    <w:p w14:paraId="7AD86DE1" w14:textId="754833D0" w:rsidR="00AE733C" w:rsidRPr="004E2BDF" w:rsidRDefault="00AE733C" w:rsidP="00AE733C">
      <w:pPr>
        <w:spacing w:before="100" w:beforeAutospacing="1" w:after="100" w:afterAutospacing="1"/>
        <w:ind w:right="-426" w:firstLine="709"/>
        <w:jc w:val="both"/>
        <w:rPr>
          <w:rFonts w:ascii="Arial" w:eastAsia="Times New Roman" w:hAnsi="Arial" w:cs="Arial"/>
          <w:sz w:val="24"/>
          <w:szCs w:val="24"/>
        </w:rPr>
      </w:pPr>
      <w:r w:rsidRPr="004E2BDF">
        <w:rPr>
          <w:rFonts w:ascii="Arial" w:eastAsia="Times New Roman" w:hAnsi="Arial" w:cs="Arial"/>
          <w:sz w:val="24"/>
          <w:szCs w:val="24"/>
        </w:rPr>
        <w:t>- Parecer Prévio do Tribunal de Contas acerca das Contas de 20</w:t>
      </w:r>
      <w:r w:rsidR="0014269C">
        <w:rPr>
          <w:rFonts w:ascii="Arial" w:eastAsia="Times New Roman" w:hAnsi="Arial" w:cs="Arial"/>
          <w:sz w:val="24"/>
          <w:szCs w:val="24"/>
        </w:rPr>
        <w:t>16</w:t>
      </w:r>
      <w:r w:rsidRPr="004E2BDF">
        <w:rPr>
          <w:rFonts w:ascii="Arial" w:eastAsia="Times New Roman" w:hAnsi="Arial" w:cs="Arial"/>
          <w:sz w:val="24"/>
          <w:szCs w:val="24"/>
        </w:rPr>
        <w:t>.</w:t>
      </w:r>
    </w:p>
    <w:p w14:paraId="496B3CD2" w14:textId="41A9FB1D" w:rsidR="00466E66" w:rsidRDefault="00AE733C" w:rsidP="00AE733C">
      <w:pPr>
        <w:shd w:val="clear" w:color="auto" w:fill="FFFFFF"/>
        <w:spacing w:before="120" w:after="120" w:line="276" w:lineRule="auto"/>
        <w:ind w:right="-426" w:firstLine="709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4E2BDF">
        <w:rPr>
          <w:rFonts w:ascii="Arial" w:eastAsia="Times New Roman" w:hAnsi="Arial" w:cs="Arial"/>
          <w:sz w:val="24"/>
          <w:szCs w:val="24"/>
        </w:rPr>
        <w:t>- É o relatório, passamos à fundamentação.</w:t>
      </w:r>
    </w:p>
    <w:p w14:paraId="31135550" w14:textId="4DBCA65E" w:rsidR="0014269C" w:rsidRDefault="0014269C" w:rsidP="00AE733C">
      <w:pPr>
        <w:shd w:val="clear" w:color="auto" w:fill="FFFFFF"/>
        <w:spacing w:before="120" w:after="120" w:line="276" w:lineRule="auto"/>
        <w:ind w:right="-426" w:firstLine="709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</w:p>
    <w:p w14:paraId="1EC2B1D5" w14:textId="77777777" w:rsidR="0014269C" w:rsidRPr="004E2BDF" w:rsidRDefault="0014269C" w:rsidP="0014269C">
      <w:pPr>
        <w:ind w:right="-426"/>
        <w:rPr>
          <w:rFonts w:ascii="Arial" w:eastAsia="Times New Roman" w:hAnsi="Arial" w:cs="Arial"/>
          <w:b/>
          <w:bCs/>
          <w:sz w:val="24"/>
          <w:szCs w:val="24"/>
        </w:rPr>
      </w:pPr>
      <w:r w:rsidRPr="004E2BDF">
        <w:rPr>
          <w:rFonts w:ascii="Arial" w:eastAsia="Times New Roman" w:hAnsi="Arial" w:cs="Arial"/>
          <w:b/>
          <w:bCs/>
          <w:sz w:val="24"/>
          <w:szCs w:val="24"/>
        </w:rPr>
        <w:t>II - DA FUNDAMENTAÇÃO</w:t>
      </w:r>
    </w:p>
    <w:p w14:paraId="2E2CFBAA" w14:textId="77777777" w:rsidR="0014269C" w:rsidRPr="00872CB3" w:rsidRDefault="0014269C" w:rsidP="0014269C">
      <w:pPr>
        <w:ind w:right="-426" w:firstLine="851"/>
        <w:jc w:val="both"/>
        <w:rPr>
          <w:rFonts w:ascii="Arial" w:eastAsia="Times New Roman" w:hAnsi="Arial" w:cs="Arial"/>
          <w:color w:val="FF0000"/>
          <w:sz w:val="4"/>
          <w:szCs w:val="4"/>
        </w:rPr>
      </w:pPr>
    </w:p>
    <w:p w14:paraId="0EBF86F2" w14:textId="77777777" w:rsidR="0014269C" w:rsidRPr="00872CB3" w:rsidRDefault="0014269C" w:rsidP="0014269C">
      <w:pPr>
        <w:ind w:right="-426" w:firstLine="851"/>
        <w:jc w:val="both"/>
        <w:rPr>
          <w:rFonts w:ascii="Arial" w:eastAsia="Times New Roman" w:hAnsi="Arial" w:cs="Arial"/>
          <w:color w:val="FF0000"/>
          <w:sz w:val="4"/>
          <w:szCs w:val="4"/>
        </w:rPr>
      </w:pPr>
    </w:p>
    <w:p w14:paraId="64A8B1C0" w14:textId="77777777" w:rsidR="0014269C" w:rsidRPr="00872CB3" w:rsidRDefault="0014269C" w:rsidP="0014269C">
      <w:pPr>
        <w:ind w:right="-426" w:firstLine="851"/>
        <w:jc w:val="both"/>
        <w:rPr>
          <w:rFonts w:ascii="Arial" w:eastAsia="Times New Roman" w:hAnsi="Arial" w:cs="Arial"/>
          <w:color w:val="FF0000"/>
          <w:sz w:val="4"/>
          <w:szCs w:val="4"/>
        </w:rPr>
      </w:pPr>
    </w:p>
    <w:p w14:paraId="36B809A9" w14:textId="48F5C124" w:rsidR="0014269C" w:rsidRDefault="0014269C" w:rsidP="0014269C">
      <w:pPr>
        <w:spacing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4E2BDF">
        <w:rPr>
          <w:rFonts w:ascii="Arial" w:eastAsia="Times New Roman" w:hAnsi="Arial" w:cs="Arial"/>
          <w:sz w:val="24"/>
          <w:szCs w:val="24"/>
        </w:rPr>
        <w:t xml:space="preserve">Nos termos do </w:t>
      </w:r>
      <w:r>
        <w:rPr>
          <w:rFonts w:ascii="Arial" w:eastAsia="Times New Roman" w:hAnsi="Arial" w:cs="Arial"/>
          <w:sz w:val="24"/>
          <w:szCs w:val="24"/>
        </w:rPr>
        <w:t>Parágrafo 1° do Art. 220</w:t>
      </w:r>
      <w:r w:rsidRPr="004E2BDF">
        <w:rPr>
          <w:rFonts w:ascii="Arial" w:eastAsia="Times New Roman" w:hAnsi="Arial" w:cs="Arial"/>
          <w:sz w:val="24"/>
          <w:szCs w:val="24"/>
        </w:rPr>
        <w:t xml:space="preserve">, do Regimento Interno da Câmara Municipal, </w:t>
      </w:r>
      <w:r>
        <w:rPr>
          <w:rFonts w:ascii="Arial" w:eastAsia="Times New Roman" w:hAnsi="Arial" w:cs="Arial"/>
          <w:sz w:val="24"/>
          <w:szCs w:val="24"/>
        </w:rPr>
        <w:t xml:space="preserve">se a </w:t>
      </w:r>
      <w:r w:rsidRPr="004E2BDF">
        <w:rPr>
          <w:rFonts w:ascii="Arial" w:eastAsia="Times New Roman" w:hAnsi="Arial" w:cs="Arial"/>
          <w:sz w:val="24"/>
          <w:szCs w:val="24"/>
        </w:rPr>
        <w:t xml:space="preserve">Comissão de Finanças e Orçamento </w:t>
      </w:r>
      <w:r>
        <w:rPr>
          <w:rFonts w:ascii="Arial" w:eastAsia="Times New Roman" w:hAnsi="Arial" w:cs="Arial"/>
          <w:sz w:val="24"/>
          <w:szCs w:val="24"/>
        </w:rPr>
        <w:t xml:space="preserve">não observar o prazo fixado, o Presidente </w:t>
      </w:r>
      <w:r w:rsidR="0084313D">
        <w:rPr>
          <w:rFonts w:ascii="Arial" w:eastAsia="Times New Roman" w:hAnsi="Arial" w:cs="Arial"/>
          <w:sz w:val="24"/>
          <w:szCs w:val="24"/>
        </w:rPr>
        <w:t>designará um Relator Especial, que terá o prazo improrrogável de 10 (dez) dias para emitir Parecer</w:t>
      </w:r>
      <w:r w:rsidRPr="004E2BDF">
        <w:rPr>
          <w:rFonts w:ascii="Arial" w:eastAsia="Times New Roman" w:hAnsi="Arial" w:cs="Arial"/>
          <w:sz w:val="24"/>
          <w:szCs w:val="24"/>
        </w:rPr>
        <w:t>.</w:t>
      </w:r>
    </w:p>
    <w:p w14:paraId="4D577C59" w14:textId="77777777" w:rsidR="0014269C" w:rsidRPr="004E2BDF" w:rsidRDefault="0014269C" w:rsidP="0014269C">
      <w:pPr>
        <w:spacing w:before="100" w:beforeAutospacing="1" w:after="100" w:afterAutospacing="1"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4E2BDF">
        <w:rPr>
          <w:rFonts w:ascii="Arial" w:eastAsia="Times New Roman" w:hAnsi="Arial" w:cs="Arial"/>
          <w:sz w:val="24"/>
          <w:szCs w:val="24"/>
        </w:rPr>
        <w:t>Nesses termos e reportando aos artigos 100, 101 e 102, da Lei Complementar nº. 101, de 30 de novembro de 1996 - Regimento Interno do Tribunal de Contas do Estado do Acre, foi dado prosseguimento o parecer.</w:t>
      </w:r>
    </w:p>
    <w:p w14:paraId="304A4803" w14:textId="77777777" w:rsidR="0014269C" w:rsidRPr="004E2BDF" w:rsidRDefault="0014269C" w:rsidP="0014269C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  <w:r w:rsidRPr="004E2BDF">
        <w:rPr>
          <w:rFonts w:ascii="Arial" w:eastAsia="Times New Roman" w:hAnsi="Arial" w:cs="Arial"/>
          <w:sz w:val="24"/>
          <w:szCs w:val="24"/>
        </w:rPr>
        <w:tab/>
        <w:t>- Das contas apresentadas pelo Poder Executivo</w:t>
      </w:r>
    </w:p>
    <w:p w14:paraId="5ED3A225" w14:textId="6D9A7444" w:rsidR="0014269C" w:rsidRPr="004E2BDF" w:rsidRDefault="0014269C" w:rsidP="00783E8D">
      <w:pPr>
        <w:shd w:val="clear" w:color="auto" w:fill="FFFFFF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4E2BDF">
        <w:rPr>
          <w:rFonts w:ascii="Arial" w:eastAsia="Times New Roman" w:hAnsi="Arial" w:cs="Arial"/>
          <w:sz w:val="24"/>
          <w:szCs w:val="24"/>
        </w:rPr>
        <w:tab/>
        <w:t>- O Tribunal de Contas ao emitir parecer declarou que</w:t>
      </w:r>
    </w:p>
    <w:p w14:paraId="7800487E" w14:textId="77777777" w:rsidR="0014269C" w:rsidRPr="004E2BDF" w:rsidRDefault="0014269C" w:rsidP="0014269C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</w:p>
    <w:p w14:paraId="3DEA0EEC" w14:textId="77777777" w:rsidR="0014269C" w:rsidRPr="004E2BDF" w:rsidRDefault="0014269C" w:rsidP="0014269C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4"/>
          <w:szCs w:val="4"/>
        </w:rPr>
      </w:pPr>
    </w:p>
    <w:p w14:paraId="594748DA" w14:textId="2C9EBEE9" w:rsidR="0014269C" w:rsidRPr="0084313D" w:rsidRDefault="0014269C" w:rsidP="0084313D">
      <w:pPr>
        <w:pStyle w:val="PargrafodaLista"/>
        <w:numPr>
          <w:ilvl w:val="0"/>
          <w:numId w:val="1"/>
        </w:numPr>
        <w:shd w:val="clear" w:color="auto" w:fill="FFFFFF"/>
        <w:spacing w:before="120" w:after="120" w:line="276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84313D">
        <w:rPr>
          <w:rFonts w:ascii="Arial" w:eastAsia="Times New Roman" w:hAnsi="Arial" w:cs="Arial"/>
          <w:sz w:val="24"/>
          <w:szCs w:val="24"/>
        </w:rPr>
        <w:t>Das contas apresentadas pelo Poder Executivo</w:t>
      </w:r>
    </w:p>
    <w:p w14:paraId="5215E27D" w14:textId="17F587BA" w:rsidR="0084313D" w:rsidRDefault="0084313D" w:rsidP="0084313D">
      <w:pPr>
        <w:pStyle w:val="PargrafodaLista"/>
        <w:shd w:val="clear" w:color="auto" w:fill="FFFFFF"/>
        <w:spacing w:before="120" w:after="120" w:line="276" w:lineRule="auto"/>
        <w:ind w:left="1084" w:right="-426"/>
        <w:jc w:val="both"/>
        <w:textAlignment w:val="baseline"/>
        <w:rPr>
          <w:rFonts w:ascii="Arial" w:eastAsia="Times New Roman" w:hAnsi="Arial" w:cs="Arial"/>
          <w:bCs/>
          <w:color w:val="FF0000"/>
          <w:sz w:val="24"/>
          <w:szCs w:val="24"/>
        </w:rPr>
      </w:pPr>
    </w:p>
    <w:p w14:paraId="05321F34" w14:textId="2BEBFA61" w:rsidR="00783E8D" w:rsidRDefault="0084313D" w:rsidP="00783E8D">
      <w:pPr>
        <w:pStyle w:val="PargrafodaLista"/>
        <w:shd w:val="clear" w:color="auto" w:fill="FFFFFF"/>
        <w:spacing w:before="120" w:after="120" w:line="360" w:lineRule="auto"/>
        <w:ind w:left="0" w:right="-426" w:firstLine="851"/>
        <w:jc w:val="both"/>
        <w:textAlignment w:val="baseline"/>
        <w:rPr>
          <w:rFonts w:ascii="Arial" w:hAnsi="Arial" w:cs="Arial"/>
          <w:sz w:val="24"/>
          <w:szCs w:val="24"/>
        </w:rPr>
      </w:pPr>
      <w:r w:rsidRPr="004E2BDF">
        <w:rPr>
          <w:rFonts w:ascii="Arial" w:eastAsia="Times New Roman" w:hAnsi="Arial" w:cs="Arial"/>
          <w:sz w:val="24"/>
          <w:szCs w:val="24"/>
        </w:rPr>
        <w:t xml:space="preserve">Considerando que nos termos da legislação em vigor, o Parecer Prévio do Tribunal de Contas e o subsequente julgamento pela Câmara dos Vereadores não exime o gestor de responsabilidade. Analisando o teor de tudo que consta dos autos, o Tribunal </w:t>
      </w:r>
      <w:r w:rsidRPr="004E2BDF">
        <w:rPr>
          <w:rFonts w:ascii="Arial" w:eastAsia="Times New Roman" w:hAnsi="Arial" w:cs="Arial"/>
          <w:sz w:val="24"/>
          <w:szCs w:val="24"/>
        </w:rPr>
        <w:lastRenderedPageBreak/>
        <w:t xml:space="preserve">de Contas </w:t>
      </w:r>
      <w:r>
        <w:rPr>
          <w:rFonts w:ascii="Arial" w:eastAsia="Times New Roman" w:hAnsi="Arial" w:cs="Arial"/>
          <w:sz w:val="24"/>
          <w:szCs w:val="24"/>
        </w:rPr>
        <w:t>apontou as seguintes inconformidades:</w:t>
      </w:r>
      <w:r w:rsidR="00783E8D">
        <w:rPr>
          <w:rFonts w:ascii="Arial" w:eastAsia="Times New Roman" w:hAnsi="Arial" w:cs="Arial"/>
          <w:sz w:val="24"/>
          <w:szCs w:val="24"/>
        </w:rPr>
        <w:t xml:space="preserve"> </w:t>
      </w:r>
      <w:r w:rsidR="00783E8D">
        <w:rPr>
          <w:rFonts w:ascii="Arial" w:hAnsi="Arial" w:cs="Arial"/>
          <w:b/>
          <w:bCs/>
          <w:sz w:val="24"/>
          <w:szCs w:val="24"/>
        </w:rPr>
        <w:t xml:space="preserve">1.1) ausência </w:t>
      </w:r>
      <w:r w:rsidR="00783E8D">
        <w:rPr>
          <w:rFonts w:ascii="Arial" w:hAnsi="Arial" w:cs="Arial"/>
          <w:sz w:val="24"/>
          <w:szCs w:val="24"/>
        </w:rPr>
        <w:t xml:space="preserve">do inventário e de respectiva atualização do inventário analítico dos bens com as incorporações desses bens no Balanço Patrimonial; </w:t>
      </w:r>
      <w:r w:rsidR="00783E8D">
        <w:rPr>
          <w:rFonts w:ascii="Arial" w:hAnsi="Arial" w:cs="Arial"/>
          <w:b/>
          <w:bCs/>
          <w:sz w:val="24"/>
          <w:szCs w:val="24"/>
        </w:rPr>
        <w:t xml:space="preserve">1.2) descumprimento </w:t>
      </w:r>
      <w:r w:rsidR="00783E8D">
        <w:rPr>
          <w:rFonts w:ascii="Arial" w:hAnsi="Arial" w:cs="Arial"/>
          <w:sz w:val="24"/>
          <w:szCs w:val="24"/>
        </w:rPr>
        <w:t xml:space="preserve">dos artigos 83, 85, 101 a 104 da Lei n. 4.320/64 tendo em vista as inconsistências contábeis (diferença contábil entre as variações patrimoniais aumentativas e as variações patrimoniais diminutivas no exercício de 2016, no valor de R$ 22.908,64); </w:t>
      </w:r>
      <w:r w:rsidR="00783E8D">
        <w:rPr>
          <w:rFonts w:ascii="Arial" w:hAnsi="Arial" w:cs="Arial"/>
          <w:b/>
          <w:bCs/>
          <w:sz w:val="24"/>
          <w:szCs w:val="24"/>
        </w:rPr>
        <w:t xml:space="preserve">1.3) não aplicação </w:t>
      </w:r>
      <w:r w:rsidR="00783E8D">
        <w:rPr>
          <w:rFonts w:ascii="Arial" w:hAnsi="Arial" w:cs="Arial"/>
          <w:sz w:val="24"/>
          <w:szCs w:val="24"/>
        </w:rPr>
        <w:t xml:space="preserve">do valor mínimo em ações de saúde (aplicou somente 13,62%); </w:t>
      </w:r>
      <w:r w:rsidR="00783E8D">
        <w:rPr>
          <w:rFonts w:ascii="Arial" w:hAnsi="Arial" w:cs="Arial"/>
          <w:b/>
          <w:bCs/>
          <w:sz w:val="24"/>
          <w:szCs w:val="24"/>
        </w:rPr>
        <w:t xml:space="preserve">1.4) gastos com pessoal </w:t>
      </w:r>
      <w:r w:rsidR="00783E8D">
        <w:rPr>
          <w:rFonts w:ascii="Arial" w:hAnsi="Arial" w:cs="Arial"/>
          <w:sz w:val="24"/>
          <w:szCs w:val="24"/>
        </w:rPr>
        <w:t xml:space="preserve">acima do limite (gastou 62,27%); </w:t>
      </w:r>
      <w:r w:rsidR="00783E8D">
        <w:rPr>
          <w:rFonts w:ascii="Arial" w:hAnsi="Arial" w:cs="Arial"/>
          <w:b/>
          <w:bCs/>
          <w:sz w:val="24"/>
          <w:szCs w:val="24"/>
        </w:rPr>
        <w:t xml:space="preserve">1.5) não contabilização </w:t>
      </w:r>
      <w:r w:rsidR="00783E8D">
        <w:rPr>
          <w:rFonts w:ascii="Arial" w:hAnsi="Arial" w:cs="Arial"/>
          <w:sz w:val="24"/>
          <w:szCs w:val="24"/>
        </w:rPr>
        <w:t xml:space="preserve">do valor integral das obrigações patronais; </w:t>
      </w:r>
      <w:r w:rsidR="00783E8D">
        <w:rPr>
          <w:rFonts w:ascii="Arial" w:hAnsi="Arial" w:cs="Arial"/>
          <w:b/>
          <w:bCs/>
          <w:sz w:val="24"/>
          <w:szCs w:val="24"/>
        </w:rPr>
        <w:t xml:space="preserve">1.6) contratações diretas </w:t>
      </w:r>
      <w:r w:rsidR="00783E8D">
        <w:rPr>
          <w:rFonts w:ascii="Arial" w:hAnsi="Arial" w:cs="Arial"/>
          <w:sz w:val="24"/>
          <w:szCs w:val="24"/>
        </w:rPr>
        <w:t xml:space="preserve">acima do limite permitido pela Lei n. 8.666/1993; </w:t>
      </w:r>
      <w:r w:rsidR="00783E8D">
        <w:rPr>
          <w:rFonts w:ascii="Arial" w:hAnsi="Arial" w:cs="Arial"/>
          <w:b/>
          <w:bCs/>
          <w:sz w:val="24"/>
          <w:szCs w:val="24"/>
        </w:rPr>
        <w:t xml:space="preserve">1.7) ausência </w:t>
      </w:r>
      <w:r w:rsidR="00783E8D">
        <w:rPr>
          <w:rFonts w:ascii="Arial" w:hAnsi="Arial" w:cs="Arial"/>
          <w:sz w:val="24"/>
          <w:szCs w:val="24"/>
        </w:rPr>
        <w:t>de controle interno no município.</w:t>
      </w:r>
    </w:p>
    <w:p w14:paraId="6726D7BE" w14:textId="77777777" w:rsidR="00783E8D" w:rsidRPr="00D315C1" w:rsidRDefault="00783E8D" w:rsidP="00DE030D">
      <w:pPr>
        <w:shd w:val="clear" w:color="auto" w:fill="FFFFFF"/>
        <w:ind w:right="-426" w:firstLine="709"/>
        <w:textAlignment w:val="baseline"/>
        <w:rPr>
          <w:rFonts w:ascii="Arial" w:eastAsia="Times New Roman" w:hAnsi="Arial" w:cs="Arial"/>
          <w:sz w:val="24"/>
          <w:szCs w:val="24"/>
        </w:rPr>
      </w:pPr>
      <w:r w:rsidRPr="00D315C1">
        <w:rPr>
          <w:rFonts w:ascii="Arial" w:eastAsia="Times New Roman" w:hAnsi="Arial" w:cs="Arial"/>
          <w:sz w:val="24"/>
          <w:szCs w:val="24"/>
        </w:rPr>
        <w:t>3. O Tribunal de Contas ao emitir parecer declarou que...</w:t>
      </w:r>
    </w:p>
    <w:p w14:paraId="16F12220" w14:textId="6876A809" w:rsidR="00783E8D" w:rsidRPr="00783E8D" w:rsidRDefault="00783E8D" w:rsidP="00DE030D">
      <w:pPr>
        <w:pStyle w:val="PargrafodaLista"/>
        <w:shd w:val="clear" w:color="auto" w:fill="FFFFFF"/>
        <w:spacing w:before="120" w:after="120" w:line="360" w:lineRule="auto"/>
        <w:ind w:left="0" w:right="-425" w:firstLine="709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091F88">
        <w:rPr>
          <w:rFonts w:ascii="Arial" w:eastAsia="Times New Roman" w:hAnsi="Arial" w:cs="Arial"/>
          <w:sz w:val="24"/>
          <w:szCs w:val="24"/>
        </w:rPr>
        <w:t>Considera IRREGULAR a PRESTAÇÃO DE CONTAS DA PREFEITURA MUNICIPAL DE ACRELÂNDIA, exercício orçamentário e financeiro de 20</w:t>
      </w:r>
      <w:r w:rsidR="00486083">
        <w:rPr>
          <w:rFonts w:ascii="Arial" w:eastAsia="Times New Roman" w:hAnsi="Arial" w:cs="Arial"/>
          <w:sz w:val="24"/>
          <w:szCs w:val="24"/>
        </w:rPr>
        <w:t>16</w:t>
      </w:r>
      <w:r w:rsidRPr="00091F88">
        <w:rPr>
          <w:rFonts w:ascii="Arial" w:eastAsia="Times New Roman" w:hAnsi="Arial" w:cs="Arial"/>
          <w:sz w:val="24"/>
          <w:szCs w:val="24"/>
        </w:rPr>
        <w:t>. Mas, por tudo demonstrado, vislumbram-se presentes incontestáveis razões para que se rejeite o Parecer Prévio do Egrégio Tribunal de Contas, aprovando-se as contas prestadas pelo Poder Executivo Municipal, de responsabilidade do</w:t>
      </w:r>
      <w:r w:rsidR="00486083">
        <w:rPr>
          <w:rFonts w:ascii="Arial" w:eastAsia="Times New Roman" w:hAnsi="Arial" w:cs="Arial"/>
          <w:sz w:val="24"/>
          <w:szCs w:val="24"/>
        </w:rPr>
        <w:t>s</w:t>
      </w:r>
      <w:r w:rsidRPr="00091F88">
        <w:rPr>
          <w:rFonts w:ascii="Arial" w:eastAsia="Times New Roman" w:hAnsi="Arial" w:cs="Arial"/>
          <w:sz w:val="24"/>
          <w:szCs w:val="24"/>
        </w:rPr>
        <w:t xml:space="preserve"> ex-prefeito</w:t>
      </w:r>
      <w:r w:rsidR="00486083">
        <w:rPr>
          <w:rFonts w:ascii="Arial" w:eastAsia="Times New Roman" w:hAnsi="Arial" w:cs="Arial"/>
          <w:sz w:val="24"/>
          <w:szCs w:val="24"/>
        </w:rPr>
        <w:t>s</w:t>
      </w:r>
      <w:r w:rsidRPr="00091F88">
        <w:rPr>
          <w:rFonts w:ascii="Arial" w:eastAsia="Times New Roman" w:hAnsi="Arial" w:cs="Arial"/>
          <w:sz w:val="24"/>
          <w:szCs w:val="24"/>
        </w:rPr>
        <w:t xml:space="preserve">, </w:t>
      </w:r>
      <w:r w:rsidR="00486083" w:rsidRPr="00AE733C">
        <w:rPr>
          <w:rFonts w:ascii="Arial" w:eastAsia="Times New Roman" w:hAnsi="Arial" w:cs="Arial"/>
          <w:b/>
          <w:sz w:val="24"/>
          <w:szCs w:val="24"/>
        </w:rPr>
        <w:t xml:space="preserve">Jonas Dales da Costa Silva (01/01/2013 a 16/08/2016) </w:t>
      </w:r>
      <w:r w:rsidR="00486083" w:rsidRPr="00AE733C">
        <w:rPr>
          <w:rFonts w:ascii="Arial" w:eastAsia="Times New Roman" w:hAnsi="Arial" w:cs="Arial"/>
          <w:bCs/>
          <w:sz w:val="24"/>
          <w:szCs w:val="24"/>
        </w:rPr>
        <w:t xml:space="preserve">e </w:t>
      </w:r>
      <w:r w:rsidR="00486083" w:rsidRPr="00AE733C">
        <w:rPr>
          <w:rFonts w:ascii="Arial" w:eastAsia="Times New Roman" w:hAnsi="Arial" w:cs="Arial"/>
          <w:b/>
          <w:sz w:val="24"/>
          <w:szCs w:val="24"/>
        </w:rPr>
        <w:t>José Donizete de Melo (16/08/2016 a 31/12/2016)</w:t>
      </w:r>
      <w:r w:rsidRPr="00091F88">
        <w:rPr>
          <w:rFonts w:ascii="Arial" w:eastAsia="Times New Roman" w:hAnsi="Arial" w:cs="Arial"/>
          <w:sz w:val="24"/>
          <w:szCs w:val="24"/>
        </w:rPr>
        <w:t>, referente ao exercício financeiro e fiscal do ano de 20</w:t>
      </w:r>
      <w:r w:rsidR="00486083">
        <w:rPr>
          <w:rFonts w:ascii="Arial" w:eastAsia="Times New Roman" w:hAnsi="Arial" w:cs="Arial"/>
          <w:sz w:val="24"/>
          <w:szCs w:val="24"/>
        </w:rPr>
        <w:t>16</w:t>
      </w:r>
      <w:r w:rsidRPr="00091F88">
        <w:rPr>
          <w:rFonts w:ascii="Arial" w:eastAsia="Times New Roman" w:hAnsi="Arial" w:cs="Arial"/>
          <w:sz w:val="24"/>
          <w:szCs w:val="24"/>
        </w:rPr>
        <w:t>.</w:t>
      </w:r>
    </w:p>
    <w:p w14:paraId="35D1FB40" w14:textId="33C5669C" w:rsidR="00EA0954" w:rsidRPr="00B47C6C" w:rsidRDefault="00EA0954" w:rsidP="0041662A">
      <w:pPr>
        <w:spacing w:line="276" w:lineRule="auto"/>
        <w:ind w:right="-426"/>
        <w:jc w:val="center"/>
        <w:rPr>
          <w:rFonts w:ascii="Arial" w:eastAsia="Times New Roman" w:hAnsi="Arial" w:cs="Arial"/>
          <w:b/>
          <w:bCs/>
          <w:color w:val="FF0000"/>
          <w:sz w:val="4"/>
          <w:szCs w:val="4"/>
        </w:rPr>
      </w:pPr>
    </w:p>
    <w:p w14:paraId="36FE425E" w14:textId="77777777" w:rsidR="006460D6" w:rsidRPr="00B47C6C" w:rsidRDefault="006460D6" w:rsidP="0041662A">
      <w:pPr>
        <w:spacing w:line="276" w:lineRule="auto"/>
        <w:ind w:right="-426"/>
        <w:jc w:val="center"/>
        <w:rPr>
          <w:rFonts w:ascii="Arial" w:eastAsia="Times New Roman" w:hAnsi="Arial" w:cs="Arial"/>
          <w:b/>
          <w:bCs/>
          <w:color w:val="FF0000"/>
          <w:sz w:val="4"/>
          <w:szCs w:val="4"/>
        </w:rPr>
      </w:pPr>
    </w:p>
    <w:p w14:paraId="53A093E0" w14:textId="63D9384C" w:rsidR="00EA0954" w:rsidRPr="009B6F41" w:rsidRDefault="00EA0954" w:rsidP="0041662A">
      <w:pPr>
        <w:spacing w:line="276" w:lineRule="auto"/>
        <w:ind w:right="-426"/>
        <w:rPr>
          <w:rFonts w:ascii="Arial" w:eastAsia="Times New Roman" w:hAnsi="Arial" w:cs="Arial"/>
          <w:b/>
          <w:bCs/>
          <w:sz w:val="24"/>
          <w:szCs w:val="24"/>
        </w:rPr>
      </w:pPr>
      <w:r w:rsidRPr="009B6F41">
        <w:rPr>
          <w:rFonts w:ascii="Arial" w:eastAsia="Times New Roman" w:hAnsi="Arial" w:cs="Arial"/>
          <w:b/>
          <w:bCs/>
          <w:sz w:val="24"/>
          <w:szCs w:val="24"/>
        </w:rPr>
        <w:t>II</w:t>
      </w:r>
      <w:r w:rsidR="000B479D" w:rsidRPr="009B6F41">
        <w:rPr>
          <w:rFonts w:ascii="Arial" w:eastAsia="Times New Roman" w:hAnsi="Arial" w:cs="Arial"/>
          <w:b/>
          <w:bCs/>
          <w:sz w:val="24"/>
          <w:szCs w:val="24"/>
        </w:rPr>
        <w:t>I</w:t>
      </w:r>
      <w:r w:rsidRPr="009B6F41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AE7A3A" w:rsidRPr="009B6F41">
        <w:rPr>
          <w:rFonts w:ascii="Arial" w:eastAsia="Times New Roman" w:hAnsi="Arial" w:cs="Arial"/>
          <w:b/>
          <w:bCs/>
          <w:sz w:val="24"/>
          <w:szCs w:val="24"/>
        </w:rPr>
        <w:t>–</w:t>
      </w:r>
      <w:r w:rsidRPr="009B6F41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9B6F41">
        <w:rPr>
          <w:rFonts w:ascii="Arial" w:eastAsia="Times New Roman" w:hAnsi="Arial" w:cs="Arial"/>
          <w:b/>
          <w:bCs/>
          <w:sz w:val="24"/>
          <w:szCs w:val="24"/>
        </w:rPr>
        <w:t>CONCLUSÃO</w:t>
      </w:r>
      <w:r w:rsidR="00AE7A3A" w:rsidRPr="009B6F41">
        <w:rPr>
          <w:rFonts w:ascii="Arial" w:eastAsia="Times New Roman" w:hAnsi="Arial" w:cs="Arial"/>
          <w:b/>
          <w:bCs/>
          <w:sz w:val="24"/>
          <w:szCs w:val="24"/>
        </w:rPr>
        <w:t>:</w:t>
      </w:r>
    </w:p>
    <w:p w14:paraId="5255D91B" w14:textId="77777777" w:rsidR="0073645F" w:rsidRPr="009B6F41" w:rsidRDefault="00EA0954" w:rsidP="0041662A">
      <w:pPr>
        <w:spacing w:line="276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9B6F41">
        <w:rPr>
          <w:rFonts w:ascii="Arial" w:eastAsia="Times New Roman" w:hAnsi="Arial" w:cs="Arial"/>
          <w:sz w:val="24"/>
          <w:szCs w:val="24"/>
        </w:rPr>
        <w:tab/>
      </w:r>
    </w:p>
    <w:p w14:paraId="4276CDC1" w14:textId="5BA2988C" w:rsidR="00EA0954" w:rsidRPr="009B6F41" w:rsidRDefault="00EA0954" w:rsidP="009B6F41">
      <w:pPr>
        <w:spacing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9B6F41">
        <w:rPr>
          <w:rFonts w:ascii="Arial" w:eastAsia="Times New Roman" w:hAnsi="Arial" w:cs="Arial"/>
          <w:sz w:val="24"/>
          <w:szCs w:val="24"/>
        </w:rPr>
        <w:t xml:space="preserve">Em vista do exposto, </w:t>
      </w:r>
      <w:r w:rsidR="000B479D" w:rsidRPr="009B6F41">
        <w:rPr>
          <w:rFonts w:ascii="Arial" w:eastAsia="Times New Roman" w:hAnsi="Arial" w:cs="Arial"/>
          <w:sz w:val="24"/>
          <w:szCs w:val="24"/>
        </w:rPr>
        <w:t>este Relator Especial</w:t>
      </w:r>
      <w:r w:rsidRPr="009B6F41">
        <w:rPr>
          <w:rFonts w:ascii="Arial" w:eastAsia="Times New Roman" w:hAnsi="Arial" w:cs="Arial"/>
          <w:sz w:val="24"/>
          <w:szCs w:val="24"/>
        </w:rPr>
        <w:t>, discord</w:t>
      </w:r>
      <w:r w:rsidR="0073645F" w:rsidRPr="009B6F41">
        <w:rPr>
          <w:rFonts w:ascii="Arial" w:eastAsia="Times New Roman" w:hAnsi="Arial" w:cs="Arial"/>
          <w:sz w:val="24"/>
          <w:szCs w:val="24"/>
        </w:rPr>
        <w:t>a</w:t>
      </w:r>
      <w:r w:rsidRPr="009B6F41">
        <w:rPr>
          <w:rFonts w:ascii="Arial" w:eastAsia="Times New Roman" w:hAnsi="Arial" w:cs="Arial"/>
          <w:sz w:val="24"/>
          <w:szCs w:val="24"/>
        </w:rPr>
        <w:t xml:space="preserve"> parcialmente com a decisão da Corte de Contas - AC, que exarou parecer pela REPROVAÇÃO DAS CONTAS ANUAIS da Prefeitura Municipal de Acrelândia - apresentadas pelo</w:t>
      </w:r>
      <w:r w:rsidR="000B479D" w:rsidRPr="009B6F41">
        <w:rPr>
          <w:rFonts w:ascii="Arial" w:eastAsia="Times New Roman" w:hAnsi="Arial" w:cs="Arial"/>
          <w:sz w:val="24"/>
          <w:szCs w:val="24"/>
        </w:rPr>
        <w:t>s</w:t>
      </w:r>
      <w:r w:rsidRPr="009B6F41">
        <w:rPr>
          <w:rFonts w:ascii="Arial" w:eastAsia="Times New Roman" w:hAnsi="Arial" w:cs="Arial"/>
          <w:sz w:val="24"/>
          <w:szCs w:val="24"/>
        </w:rPr>
        <w:t xml:space="preserve"> Exmo</w:t>
      </w:r>
      <w:r w:rsidR="000B479D" w:rsidRPr="009B6F41">
        <w:rPr>
          <w:rFonts w:ascii="Arial" w:eastAsia="Times New Roman" w:hAnsi="Arial" w:cs="Arial"/>
          <w:sz w:val="24"/>
          <w:szCs w:val="24"/>
        </w:rPr>
        <w:t>s</w:t>
      </w:r>
      <w:r w:rsidRPr="009B6F41">
        <w:rPr>
          <w:rFonts w:ascii="Arial" w:eastAsia="Times New Roman" w:hAnsi="Arial" w:cs="Arial"/>
          <w:sz w:val="24"/>
          <w:szCs w:val="24"/>
        </w:rPr>
        <w:t xml:space="preserve">. </w:t>
      </w:r>
      <w:r w:rsidR="000B479D" w:rsidRPr="009B6F41">
        <w:rPr>
          <w:rFonts w:ascii="Arial" w:eastAsia="Times New Roman" w:hAnsi="Arial" w:cs="Arial"/>
          <w:sz w:val="24"/>
          <w:szCs w:val="24"/>
        </w:rPr>
        <w:t>Senhores</w:t>
      </w:r>
      <w:r w:rsidRPr="009B6F41">
        <w:rPr>
          <w:rFonts w:ascii="Arial" w:eastAsia="Times New Roman" w:hAnsi="Arial" w:cs="Arial"/>
          <w:sz w:val="24"/>
          <w:szCs w:val="24"/>
        </w:rPr>
        <w:t xml:space="preserve"> Prefeito</w:t>
      </w:r>
      <w:r w:rsidR="000B479D" w:rsidRPr="009B6F41">
        <w:rPr>
          <w:rFonts w:ascii="Arial" w:eastAsia="Times New Roman" w:hAnsi="Arial" w:cs="Arial"/>
          <w:sz w:val="24"/>
          <w:szCs w:val="24"/>
        </w:rPr>
        <w:t xml:space="preserve">s à época </w:t>
      </w:r>
      <w:r w:rsidR="0073645F" w:rsidRPr="009B6F41">
        <w:rPr>
          <w:rFonts w:ascii="Arial" w:eastAsia="Times New Roman" w:hAnsi="Arial" w:cs="Arial"/>
          <w:sz w:val="24"/>
          <w:szCs w:val="24"/>
        </w:rPr>
        <w:t>–</w:t>
      </w:r>
      <w:r w:rsidRPr="009B6F41">
        <w:rPr>
          <w:rFonts w:ascii="Arial" w:eastAsia="Times New Roman" w:hAnsi="Arial" w:cs="Arial"/>
          <w:sz w:val="24"/>
          <w:szCs w:val="24"/>
        </w:rPr>
        <w:t xml:space="preserve"> </w:t>
      </w:r>
      <w:r w:rsidR="000B479D" w:rsidRPr="009B6F41">
        <w:rPr>
          <w:rFonts w:ascii="Arial" w:eastAsia="Times New Roman" w:hAnsi="Arial" w:cs="Arial"/>
          <w:b/>
          <w:sz w:val="24"/>
          <w:szCs w:val="24"/>
        </w:rPr>
        <w:t xml:space="preserve">Jonas Dales da Costa Silva (01/01/2013 a 16/08/2016) </w:t>
      </w:r>
      <w:r w:rsidR="000B479D" w:rsidRPr="009B6F41">
        <w:rPr>
          <w:rFonts w:ascii="Arial" w:eastAsia="Times New Roman" w:hAnsi="Arial" w:cs="Arial"/>
          <w:bCs/>
          <w:sz w:val="24"/>
          <w:szCs w:val="24"/>
        </w:rPr>
        <w:t xml:space="preserve">e </w:t>
      </w:r>
      <w:r w:rsidR="000B479D" w:rsidRPr="009B6F41">
        <w:rPr>
          <w:rFonts w:ascii="Arial" w:eastAsia="Times New Roman" w:hAnsi="Arial" w:cs="Arial"/>
          <w:b/>
          <w:sz w:val="24"/>
          <w:szCs w:val="24"/>
        </w:rPr>
        <w:t>José Donizete de Melo (16/08/2016 a 31/12/2016)</w:t>
      </w:r>
      <w:r w:rsidRPr="009B6F41">
        <w:rPr>
          <w:rFonts w:ascii="Arial" w:eastAsia="Times New Roman" w:hAnsi="Arial" w:cs="Arial"/>
          <w:sz w:val="24"/>
          <w:szCs w:val="24"/>
        </w:rPr>
        <w:t xml:space="preserve"> - relativas ao EXERCÍCIO FINANCEIRO DE 201</w:t>
      </w:r>
      <w:r w:rsidR="000B479D" w:rsidRPr="009B6F41">
        <w:rPr>
          <w:rFonts w:ascii="Arial" w:eastAsia="Times New Roman" w:hAnsi="Arial" w:cs="Arial"/>
          <w:sz w:val="24"/>
          <w:szCs w:val="24"/>
        </w:rPr>
        <w:t>6</w:t>
      </w:r>
      <w:r w:rsidR="0073645F" w:rsidRPr="009B6F41">
        <w:rPr>
          <w:rFonts w:ascii="Arial" w:eastAsia="Times New Roman" w:hAnsi="Arial" w:cs="Arial"/>
          <w:sz w:val="24"/>
          <w:szCs w:val="24"/>
        </w:rPr>
        <w:t>.</w:t>
      </w:r>
      <w:r w:rsidRPr="009B6F41">
        <w:rPr>
          <w:rFonts w:ascii="Arial" w:eastAsia="Times New Roman" w:hAnsi="Arial" w:cs="Arial"/>
          <w:sz w:val="24"/>
          <w:szCs w:val="24"/>
        </w:rPr>
        <w:t xml:space="preserve"> Assim, segue o </w:t>
      </w:r>
      <w:r w:rsidR="0073645F" w:rsidRPr="009B6F41">
        <w:rPr>
          <w:rFonts w:ascii="Arial" w:eastAsia="Times New Roman" w:hAnsi="Arial" w:cs="Arial"/>
          <w:sz w:val="24"/>
          <w:szCs w:val="24"/>
        </w:rPr>
        <w:t>P</w:t>
      </w:r>
      <w:r w:rsidRPr="009B6F41">
        <w:rPr>
          <w:rFonts w:ascii="Arial" w:eastAsia="Times New Roman" w:hAnsi="Arial" w:cs="Arial"/>
          <w:sz w:val="24"/>
          <w:szCs w:val="24"/>
        </w:rPr>
        <w:t>arecer e o Projeto de Decreto Legislativo que "Dispõe sobre as contas da Prefeitura Municipal de Acrelândia, exercício financeiro de 201</w:t>
      </w:r>
      <w:r w:rsidR="000B479D" w:rsidRPr="009B6F41">
        <w:rPr>
          <w:rFonts w:ascii="Arial" w:eastAsia="Times New Roman" w:hAnsi="Arial" w:cs="Arial"/>
          <w:sz w:val="24"/>
          <w:szCs w:val="24"/>
        </w:rPr>
        <w:t>6</w:t>
      </w:r>
      <w:r w:rsidRPr="009B6F41">
        <w:rPr>
          <w:rFonts w:ascii="Arial" w:eastAsia="Times New Roman" w:hAnsi="Arial" w:cs="Arial"/>
          <w:sz w:val="24"/>
          <w:szCs w:val="24"/>
        </w:rPr>
        <w:t>", para discussão e apreciação do Douto Plenário, nos termos regimentais.</w:t>
      </w:r>
    </w:p>
    <w:p w14:paraId="39CFA74F" w14:textId="2A533F36" w:rsidR="00A628D7" w:rsidRPr="009B6F41" w:rsidRDefault="00EA0954" w:rsidP="009B6F41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9B6F41">
        <w:rPr>
          <w:rFonts w:ascii="Arial" w:eastAsia="Times New Roman" w:hAnsi="Arial" w:cs="Arial"/>
          <w:sz w:val="24"/>
          <w:szCs w:val="24"/>
        </w:rPr>
        <w:tab/>
        <w:t>Pelos os fatos demonstrados</w:t>
      </w:r>
      <w:r w:rsidR="000B479D" w:rsidRPr="009B6F41">
        <w:rPr>
          <w:rFonts w:ascii="Arial" w:eastAsia="Times New Roman" w:hAnsi="Arial" w:cs="Arial"/>
          <w:sz w:val="24"/>
          <w:szCs w:val="24"/>
        </w:rPr>
        <w:t xml:space="preserve">, este Relator Especial </w:t>
      </w:r>
      <w:r w:rsidRPr="009B6F41">
        <w:rPr>
          <w:rFonts w:ascii="Arial" w:eastAsia="Times New Roman" w:hAnsi="Arial" w:cs="Arial"/>
          <w:sz w:val="24"/>
          <w:szCs w:val="24"/>
        </w:rPr>
        <w:t xml:space="preserve">resolve emitir parecer favorável </w:t>
      </w:r>
      <w:r w:rsidR="00C06B3F" w:rsidRPr="009B6F41">
        <w:rPr>
          <w:rFonts w:ascii="Arial" w:eastAsia="Times New Roman" w:hAnsi="Arial" w:cs="Arial"/>
          <w:sz w:val="24"/>
          <w:szCs w:val="24"/>
        </w:rPr>
        <w:t xml:space="preserve">com ressalvas </w:t>
      </w:r>
      <w:r w:rsidRPr="009B6F41">
        <w:rPr>
          <w:rFonts w:ascii="Arial" w:eastAsia="Times New Roman" w:hAnsi="Arial" w:cs="Arial"/>
          <w:sz w:val="24"/>
          <w:szCs w:val="24"/>
        </w:rPr>
        <w:t xml:space="preserve">à aprovação das contas </w:t>
      </w:r>
      <w:r w:rsidR="006460D6" w:rsidRPr="009B6F41">
        <w:rPr>
          <w:rFonts w:ascii="Arial" w:eastAsia="Times New Roman" w:hAnsi="Arial" w:cs="Arial"/>
          <w:bCs/>
          <w:sz w:val="24"/>
          <w:szCs w:val="24"/>
        </w:rPr>
        <w:t xml:space="preserve">referente ao exercício financeiro de </w:t>
      </w:r>
      <w:r w:rsidR="006460D6" w:rsidRPr="009B6F41">
        <w:rPr>
          <w:rFonts w:ascii="Arial" w:eastAsia="Times New Roman" w:hAnsi="Arial" w:cs="Arial"/>
          <w:bCs/>
          <w:sz w:val="24"/>
          <w:szCs w:val="24"/>
        </w:rPr>
        <w:lastRenderedPageBreak/>
        <w:t>201</w:t>
      </w:r>
      <w:r w:rsidR="000B479D" w:rsidRPr="009B6F41">
        <w:rPr>
          <w:rFonts w:ascii="Arial" w:eastAsia="Times New Roman" w:hAnsi="Arial" w:cs="Arial"/>
          <w:bCs/>
          <w:sz w:val="24"/>
          <w:szCs w:val="24"/>
        </w:rPr>
        <w:t>6</w:t>
      </w:r>
      <w:r w:rsidRPr="009B6F41">
        <w:rPr>
          <w:rFonts w:ascii="Arial" w:eastAsia="Times New Roman" w:hAnsi="Arial" w:cs="Arial"/>
          <w:sz w:val="24"/>
          <w:szCs w:val="24"/>
        </w:rPr>
        <w:t xml:space="preserve">, </w:t>
      </w:r>
      <w:r w:rsidR="0073645F" w:rsidRPr="009B6F41">
        <w:rPr>
          <w:rFonts w:ascii="Arial" w:eastAsia="Times New Roman" w:hAnsi="Arial" w:cs="Arial"/>
          <w:sz w:val="24"/>
          <w:szCs w:val="24"/>
        </w:rPr>
        <w:t>após análise, não ficou evidenciado que a gestão à época cometeu danos ao erário público,</w:t>
      </w:r>
      <w:r w:rsidR="006460D6" w:rsidRPr="009B6F41">
        <w:rPr>
          <w:rFonts w:ascii="Arial" w:eastAsia="Times New Roman" w:hAnsi="Arial" w:cs="Arial"/>
          <w:sz w:val="24"/>
          <w:szCs w:val="24"/>
        </w:rPr>
        <w:t xml:space="preserve"> uma vez que foram detectados apenas erros formais</w:t>
      </w:r>
      <w:r w:rsidR="00A628D7" w:rsidRPr="009B6F41">
        <w:rPr>
          <w:rFonts w:ascii="Arial" w:eastAsia="Times New Roman" w:hAnsi="Arial" w:cs="Arial"/>
          <w:sz w:val="24"/>
          <w:szCs w:val="24"/>
        </w:rPr>
        <w:t>.</w:t>
      </w:r>
    </w:p>
    <w:p w14:paraId="04D72155" w14:textId="7B15F880" w:rsidR="00EA0954" w:rsidRPr="009B6F41" w:rsidRDefault="00EA0954" w:rsidP="009B6F41">
      <w:pPr>
        <w:shd w:val="clear" w:color="auto" w:fill="FFFFFF"/>
        <w:tabs>
          <w:tab w:val="left" w:pos="851"/>
        </w:tabs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9B6F41">
        <w:rPr>
          <w:rFonts w:ascii="Arial" w:eastAsia="Times New Roman" w:hAnsi="Arial" w:cs="Arial"/>
          <w:sz w:val="24"/>
          <w:szCs w:val="24"/>
        </w:rPr>
        <w:tab/>
        <w:t>De acordo com o que estabelece alínea "a", inciso III, do art. 170, do Regimento Interno, fica a critério do soberano plenário o julgamento das Contas do exercício do ano de 201</w:t>
      </w:r>
      <w:r w:rsidR="009B6F41">
        <w:rPr>
          <w:rFonts w:ascii="Arial" w:eastAsia="Times New Roman" w:hAnsi="Arial" w:cs="Arial"/>
          <w:sz w:val="24"/>
          <w:szCs w:val="24"/>
        </w:rPr>
        <w:t>6</w:t>
      </w:r>
      <w:r w:rsidRPr="009B6F41">
        <w:rPr>
          <w:rFonts w:ascii="Arial" w:eastAsia="Times New Roman" w:hAnsi="Arial" w:cs="Arial"/>
          <w:sz w:val="24"/>
          <w:szCs w:val="24"/>
        </w:rPr>
        <w:t>, de responsabilidade do</w:t>
      </w:r>
      <w:r w:rsidR="009B6F41">
        <w:rPr>
          <w:rFonts w:ascii="Arial" w:eastAsia="Times New Roman" w:hAnsi="Arial" w:cs="Arial"/>
          <w:sz w:val="24"/>
          <w:szCs w:val="24"/>
        </w:rPr>
        <w:t>s</w:t>
      </w:r>
      <w:r w:rsidRPr="009B6F41">
        <w:rPr>
          <w:rFonts w:ascii="Arial" w:eastAsia="Times New Roman" w:hAnsi="Arial" w:cs="Arial"/>
          <w:sz w:val="24"/>
          <w:szCs w:val="24"/>
        </w:rPr>
        <w:t xml:space="preserve"> </w:t>
      </w:r>
      <w:r w:rsidR="009B6F41" w:rsidRPr="009B6F41">
        <w:rPr>
          <w:rFonts w:ascii="Arial" w:eastAsia="Times New Roman" w:hAnsi="Arial" w:cs="Arial"/>
          <w:sz w:val="24"/>
          <w:szCs w:val="24"/>
        </w:rPr>
        <w:t>Ex-</w:t>
      </w:r>
      <w:r w:rsidR="009B6F41">
        <w:rPr>
          <w:rFonts w:ascii="Arial" w:eastAsia="Times New Roman" w:hAnsi="Arial" w:cs="Arial"/>
          <w:sz w:val="24"/>
          <w:szCs w:val="24"/>
        </w:rPr>
        <w:t>Gestores</w:t>
      </w:r>
      <w:r w:rsidRPr="009B6F41">
        <w:rPr>
          <w:rFonts w:ascii="Arial" w:eastAsia="Times New Roman" w:hAnsi="Arial" w:cs="Arial"/>
          <w:sz w:val="24"/>
          <w:szCs w:val="24"/>
        </w:rPr>
        <w:t xml:space="preserve"> </w:t>
      </w:r>
      <w:r w:rsidR="009B6F41" w:rsidRPr="00AE733C">
        <w:rPr>
          <w:rFonts w:ascii="Arial" w:eastAsia="Times New Roman" w:hAnsi="Arial" w:cs="Arial"/>
          <w:b/>
          <w:sz w:val="24"/>
          <w:szCs w:val="24"/>
        </w:rPr>
        <w:t xml:space="preserve">Jonas Dales da Costa Silva (01/01/2013 a 16/08/2016) </w:t>
      </w:r>
      <w:r w:rsidR="009B6F41" w:rsidRPr="00AE733C">
        <w:rPr>
          <w:rFonts w:ascii="Arial" w:eastAsia="Times New Roman" w:hAnsi="Arial" w:cs="Arial"/>
          <w:bCs/>
          <w:sz w:val="24"/>
          <w:szCs w:val="24"/>
        </w:rPr>
        <w:t xml:space="preserve">e </w:t>
      </w:r>
      <w:r w:rsidR="009B6F41" w:rsidRPr="00AE733C">
        <w:rPr>
          <w:rFonts w:ascii="Arial" w:eastAsia="Times New Roman" w:hAnsi="Arial" w:cs="Arial"/>
          <w:b/>
          <w:sz w:val="24"/>
          <w:szCs w:val="24"/>
        </w:rPr>
        <w:t>José Donizete de Melo (16/08/2016 a 31/12/2016)</w:t>
      </w:r>
      <w:r w:rsidRPr="009B6F41">
        <w:rPr>
          <w:rFonts w:ascii="Arial" w:eastAsia="Times New Roman" w:hAnsi="Arial" w:cs="Arial"/>
          <w:sz w:val="24"/>
          <w:szCs w:val="24"/>
        </w:rPr>
        <w:t xml:space="preserve"> com a devida publicação do Decreto Legislativo, também, seja dado ciência e encaminhado à Prefeitura de Acrelândia cópia do Decreto Legislativo, bem como, para o Tribunal de Contas, cópia autenticada do Decreto Legislativo, e das atas das reuniões em que a matéria for discutida e votada, contendo a relação nominal dos Vereadores presentes e o resultado numérico da votação, conforme regras legais e regimentais.</w:t>
      </w:r>
    </w:p>
    <w:p w14:paraId="4C26748C" w14:textId="4A6AE026" w:rsidR="00EA0954" w:rsidRPr="009B6F41" w:rsidRDefault="00EA0954" w:rsidP="0041662A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9B6F41">
        <w:rPr>
          <w:rFonts w:ascii="Arial" w:eastAsia="Times New Roman" w:hAnsi="Arial" w:cs="Arial"/>
          <w:sz w:val="24"/>
          <w:szCs w:val="24"/>
        </w:rPr>
        <w:tab/>
      </w:r>
      <w:r w:rsidR="009B6F41">
        <w:rPr>
          <w:rFonts w:ascii="Arial" w:eastAsia="Times New Roman" w:hAnsi="Arial" w:cs="Arial"/>
          <w:sz w:val="24"/>
          <w:szCs w:val="24"/>
        </w:rPr>
        <w:t xml:space="preserve"> </w:t>
      </w:r>
      <w:r w:rsidRPr="009B6F41">
        <w:rPr>
          <w:rFonts w:ascii="Arial" w:eastAsia="Times New Roman" w:hAnsi="Arial" w:cs="Arial"/>
          <w:sz w:val="24"/>
          <w:szCs w:val="24"/>
        </w:rPr>
        <w:t>Esse é o Parecer, salvo melhor juízo do soberano plenário.</w:t>
      </w:r>
    </w:p>
    <w:p w14:paraId="7A520150" w14:textId="77777777" w:rsidR="00C64839" w:rsidRPr="009B6F41" w:rsidRDefault="0073645F" w:rsidP="00EA0954">
      <w:pPr>
        <w:shd w:val="clear" w:color="auto" w:fill="FFFFFF"/>
        <w:spacing w:before="120" w:after="120"/>
        <w:ind w:right="-426"/>
        <w:jc w:val="right"/>
        <w:textAlignment w:val="baseline"/>
        <w:rPr>
          <w:rFonts w:ascii="Arial" w:eastAsia="Times New Roman" w:hAnsi="Arial" w:cs="Arial"/>
          <w:sz w:val="24"/>
          <w:szCs w:val="24"/>
        </w:rPr>
      </w:pPr>
      <w:r w:rsidRPr="009B6F41">
        <w:rPr>
          <w:rFonts w:ascii="Arial" w:eastAsia="Times New Roman" w:hAnsi="Arial" w:cs="Arial"/>
          <w:sz w:val="24"/>
          <w:szCs w:val="24"/>
        </w:rPr>
        <w:t xml:space="preserve"> </w:t>
      </w:r>
    </w:p>
    <w:p w14:paraId="37094DD4" w14:textId="27F19E66" w:rsidR="00EA0954" w:rsidRPr="009B6F41" w:rsidRDefault="0041662A" w:rsidP="00EA0954">
      <w:pPr>
        <w:shd w:val="clear" w:color="auto" w:fill="FFFFFF"/>
        <w:spacing w:before="120" w:after="120"/>
        <w:ind w:right="-426"/>
        <w:jc w:val="right"/>
        <w:textAlignment w:val="baseline"/>
        <w:rPr>
          <w:rFonts w:ascii="Arial" w:eastAsia="Times New Roman" w:hAnsi="Arial" w:cs="Arial"/>
          <w:sz w:val="24"/>
          <w:szCs w:val="24"/>
        </w:rPr>
      </w:pPr>
      <w:r w:rsidRPr="009B6F41">
        <w:rPr>
          <w:rFonts w:ascii="Arial" w:eastAsia="Times New Roman" w:hAnsi="Arial" w:cs="Arial"/>
          <w:sz w:val="24"/>
          <w:szCs w:val="24"/>
        </w:rPr>
        <w:t>Acrelândia - Acre</w:t>
      </w:r>
      <w:r w:rsidR="00EA0954" w:rsidRPr="009B6F41">
        <w:rPr>
          <w:rFonts w:ascii="Arial" w:eastAsia="Times New Roman" w:hAnsi="Arial" w:cs="Arial"/>
          <w:sz w:val="24"/>
          <w:szCs w:val="24"/>
        </w:rPr>
        <w:t xml:space="preserve">, </w:t>
      </w:r>
      <w:r w:rsidRPr="009B6F41">
        <w:rPr>
          <w:rFonts w:ascii="Arial" w:eastAsia="Times New Roman" w:hAnsi="Arial" w:cs="Arial"/>
          <w:sz w:val="24"/>
          <w:szCs w:val="24"/>
        </w:rPr>
        <w:t xml:space="preserve">em </w:t>
      </w:r>
      <w:r w:rsidR="009B6F41" w:rsidRPr="009B6F41">
        <w:rPr>
          <w:rFonts w:ascii="Arial" w:eastAsia="Times New Roman" w:hAnsi="Arial" w:cs="Arial"/>
          <w:sz w:val="24"/>
          <w:szCs w:val="24"/>
        </w:rPr>
        <w:t>24</w:t>
      </w:r>
      <w:r w:rsidR="00EA0954" w:rsidRPr="009B6F41">
        <w:rPr>
          <w:rFonts w:ascii="Arial" w:eastAsia="Times New Roman" w:hAnsi="Arial" w:cs="Arial"/>
          <w:sz w:val="24"/>
          <w:szCs w:val="24"/>
        </w:rPr>
        <w:t xml:space="preserve"> de </w:t>
      </w:r>
      <w:r w:rsidRPr="009B6F41">
        <w:rPr>
          <w:rFonts w:ascii="Arial" w:eastAsia="Times New Roman" w:hAnsi="Arial" w:cs="Arial"/>
          <w:sz w:val="24"/>
          <w:szCs w:val="24"/>
        </w:rPr>
        <w:t>maio</w:t>
      </w:r>
      <w:r w:rsidR="00EA0954" w:rsidRPr="009B6F41">
        <w:rPr>
          <w:rFonts w:ascii="Arial" w:eastAsia="Times New Roman" w:hAnsi="Arial" w:cs="Arial"/>
          <w:sz w:val="24"/>
          <w:szCs w:val="24"/>
        </w:rPr>
        <w:t xml:space="preserve"> de 20</w:t>
      </w:r>
      <w:r w:rsidR="0073645F" w:rsidRPr="009B6F41">
        <w:rPr>
          <w:rFonts w:ascii="Arial" w:eastAsia="Times New Roman" w:hAnsi="Arial" w:cs="Arial"/>
          <w:sz w:val="24"/>
          <w:szCs w:val="24"/>
        </w:rPr>
        <w:t>2</w:t>
      </w:r>
      <w:r w:rsidRPr="009B6F41">
        <w:rPr>
          <w:rFonts w:ascii="Arial" w:eastAsia="Times New Roman" w:hAnsi="Arial" w:cs="Arial"/>
          <w:sz w:val="24"/>
          <w:szCs w:val="24"/>
        </w:rPr>
        <w:t>4</w:t>
      </w:r>
      <w:r w:rsidR="00EA0954" w:rsidRPr="009B6F41">
        <w:rPr>
          <w:rFonts w:ascii="Arial" w:eastAsia="Times New Roman" w:hAnsi="Arial" w:cs="Arial"/>
          <w:sz w:val="24"/>
          <w:szCs w:val="24"/>
        </w:rPr>
        <w:t>.</w:t>
      </w:r>
    </w:p>
    <w:p w14:paraId="7AFB89EA" w14:textId="77777777" w:rsidR="00EA0954" w:rsidRPr="009B6F41" w:rsidRDefault="00EA0954" w:rsidP="00EA0954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</w:p>
    <w:p w14:paraId="1EE6D64A" w14:textId="77777777" w:rsidR="00EA0954" w:rsidRPr="009B6F41" w:rsidRDefault="00EA0954" w:rsidP="00EA0954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4"/>
          <w:szCs w:val="4"/>
        </w:rPr>
      </w:pPr>
    </w:p>
    <w:p w14:paraId="3591D0E7" w14:textId="77777777" w:rsidR="0041662A" w:rsidRPr="009B6F41" w:rsidRDefault="0041662A" w:rsidP="0041662A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6C19F59" w14:textId="77777777" w:rsidR="0041662A" w:rsidRPr="009B6F41" w:rsidRDefault="0041662A" w:rsidP="0041662A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B6F41">
        <w:rPr>
          <w:rFonts w:ascii="Arial" w:hAnsi="Arial" w:cs="Arial"/>
          <w:b/>
          <w:sz w:val="24"/>
          <w:szCs w:val="24"/>
        </w:rPr>
        <w:t>Ver. Sionayton Rodrigues Staut/PP</w:t>
      </w:r>
    </w:p>
    <w:p w14:paraId="2B0A16C3" w14:textId="55D9E76B" w:rsidR="0073645F" w:rsidRPr="009B6F41" w:rsidRDefault="009B6F41" w:rsidP="0041662A">
      <w:pPr>
        <w:ind w:right="-426"/>
        <w:jc w:val="center"/>
        <w:rPr>
          <w:rFonts w:ascii="Arial" w:hAnsi="Arial" w:cs="Arial"/>
          <w:i/>
          <w:iCs/>
          <w:sz w:val="24"/>
          <w:szCs w:val="24"/>
        </w:rPr>
      </w:pPr>
      <w:r w:rsidRPr="009B6F41">
        <w:rPr>
          <w:rFonts w:ascii="Arial" w:hAnsi="Arial" w:cs="Arial"/>
          <w:sz w:val="24"/>
          <w:szCs w:val="24"/>
        </w:rPr>
        <w:t xml:space="preserve">Relator Especial </w:t>
      </w:r>
      <w:r w:rsidRPr="009B6F41">
        <w:rPr>
          <w:rFonts w:ascii="Arial" w:hAnsi="Arial" w:cs="Arial"/>
          <w:i/>
          <w:iCs/>
          <w:sz w:val="24"/>
          <w:szCs w:val="24"/>
        </w:rPr>
        <w:t>“ad hoc”</w:t>
      </w:r>
    </w:p>
    <w:sectPr w:rsidR="0073645F" w:rsidRPr="009B6F41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540F0" w14:textId="77777777" w:rsidR="007E7F6F" w:rsidRDefault="007E7F6F" w:rsidP="008B1D5A">
      <w:r>
        <w:separator/>
      </w:r>
    </w:p>
  </w:endnote>
  <w:endnote w:type="continuationSeparator" w:id="0">
    <w:p w14:paraId="095C35C0" w14:textId="77777777" w:rsidR="007E7F6F" w:rsidRDefault="007E7F6F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4CE45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A39E68A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E716B" w14:textId="77777777" w:rsidR="007E7F6F" w:rsidRDefault="007E7F6F" w:rsidP="008B1D5A">
      <w:r>
        <w:separator/>
      </w:r>
    </w:p>
  </w:footnote>
  <w:footnote w:type="continuationSeparator" w:id="0">
    <w:p w14:paraId="00E523B2" w14:textId="77777777" w:rsidR="007E7F6F" w:rsidRDefault="007E7F6F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CD124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F254689" wp14:editId="340FDAB3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45C02C71" w14:textId="77777777" w:rsidR="008B1D5A" w:rsidRDefault="008B1D5A" w:rsidP="008B1D5A">
    <w:pPr>
      <w:spacing w:line="230" w:lineRule="exact"/>
      <w:rPr>
        <w:sz w:val="24"/>
        <w:szCs w:val="24"/>
      </w:rPr>
    </w:pPr>
  </w:p>
  <w:p w14:paraId="7875C722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9656C9E" w14:textId="77777777" w:rsidR="008B1D5A" w:rsidRDefault="008B1D5A" w:rsidP="008B1D5A">
    <w:pPr>
      <w:spacing w:line="2" w:lineRule="exact"/>
      <w:rPr>
        <w:sz w:val="24"/>
        <w:szCs w:val="24"/>
      </w:rPr>
    </w:pPr>
  </w:p>
  <w:p w14:paraId="2304E09D" w14:textId="77777777" w:rsidR="008B1D5A" w:rsidRDefault="008B1D5A" w:rsidP="008B1D5A">
    <w:pPr>
      <w:jc w:val="center"/>
      <w:rPr>
        <w:sz w:val="20"/>
        <w:szCs w:val="20"/>
      </w:rPr>
    </w:pPr>
  </w:p>
  <w:p w14:paraId="0D299A24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100B05E9" w14:textId="77777777" w:rsidR="008B1D5A" w:rsidRDefault="008B1D5A" w:rsidP="008B1D5A">
    <w:pPr>
      <w:spacing w:line="200" w:lineRule="exact"/>
      <w:rPr>
        <w:sz w:val="24"/>
        <w:szCs w:val="24"/>
      </w:rPr>
    </w:pPr>
  </w:p>
  <w:p w14:paraId="11EE8347" w14:textId="77777777" w:rsidR="008B1D5A" w:rsidRDefault="008B1D5A" w:rsidP="008B1D5A">
    <w:pPr>
      <w:spacing w:line="200" w:lineRule="exact"/>
      <w:rPr>
        <w:sz w:val="24"/>
        <w:szCs w:val="24"/>
      </w:rPr>
    </w:pPr>
  </w:p>
  <w:p w14:paraId="062F0726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F45D234" wp14:editId="149DF22E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31F3CD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0D0E0A"/>
    <w:multiLevelType w:val="hybridMultilevel"/>
    <w:tmpl w:val="45AAE596"/>
    <w:lvl w:ilvl="0" w:tplc="5BE6FBC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4" w:hanging="360"/>
      </w:pPr>
    </w:lvl>
    <w:lvl w:ilvl="2" w:tplc="0416001B" w:tentative="1">
      <w:start w:val="1"/>
      <w:numFmt w:val="lowerRoman"/>
      <w:lvlText w:val="%3."/>
      <w:lvlJc w:val="right"/>
      <w:pPr>
        <w:ind w:left="2524" w:hanging="180"/>
      </w:pPr>
    </w:lvl>
    <w:lvl w:ilvl="3" w:tplc="0416000F" w:tentative="1">
      <w:start w:val="1"/>
      <w:numFmt w:val="decimal"/>
      <w:lvlText w:val="%4."/>
      <w:lvlJc w:val="left"/>
      <w:pPr>
        <w:ind w:left="3244" w:hanging="360"/>
      </w:pPr>
    </w:lvl>
    <w:lvl w:ilvl="4" w:tplc="04160019" w:tentative="1">
      <w:start w:val="1"/>
      <w:numFmt w:val="lowerLetter"/>
      <w:lvlText w:val="%5."/>
      <w:lvlJc w:val="left"/>
      <w:pPr>
        <w:ind w:left="3964" w:hanging="360"/>
      </w:pPr>
    </w:lvl>
    <w:lvl w:ilvl="5" w:tplc="0416001B" w:tentative="1">
      <w:start w:val="1"/>
      <w:numFmt w:val="lowerRoman"/>
      <w:lvlText w:val="%6."/>
      <w:lvlJc w:val="right"/>
      <w:pPr>
        <w:ind w:left="4684" w:hanging="180"/>
      </w:pPr>
    </w:lvl>
    <w:lvl w:ilvl="6" w:tplc="0416000F" w:tentative="1">
      <w:start w:val="1"/>
      <w:numFmt w:val="decimal"/>
      <w:lvlText w:val="%7."/>
      <w:lvlJc w:val="left"/>
      <w:pPr>
        <w:ind w:left="5404" w:hanging="360"/>
      </w:pPr>
    </w:lvl>
    <w:lvl w:ilvl="7" w:tplc="04160019" w:tentative="1">
      <w:start w:val="1"/>
      <w:numFmt w:val="lowerLetter"/>
      <w:lvlText w:val="%8."/>
      <w:lvlJc w:val="left"/>
      <w:pPr>
        <w:ind w:left="6124" w:hanging="360"/>
      </w:pPr>
    </w:lvl>
    <w:lvl w:ilvl="8" w:tplc="0416001B" w:tentative="1">
      <w:start w:val="1"/>
      <w:numFmt w:val="lowerRoman"/>
      <w:lvlText w:val="%9."/>
      <w:lvlJc w:val="right"/>
      <w:pPr>
        <w:ind w:left="68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246D4"/>
    <w:rsid w:val="0003756E"/>
    <w:rsid w:val="000550C1"/>
    <w:rsid w:val="00072A84"/>
    <w:rsid w:val="00085590"/>
    <w:rsid w:val="000B3961"/>
    <w:rsid w:val="000B479D"/>
    <w:rsid w:val="000C64B6"/>
    <w:rsid w:val="000F29F0"/>
    <w:rsid w:val="0011262F"/>
    <w:rsid w:val="0014269C"/>
    <w:rsid w:val="00184DA5"/>
    <w:rsid w:val="001C33FB"/>
    <w:rsid w:val="00223945"/>
    <w:rsid w:val="0023629D"/>
    <w:rsid w:val="00264FB1"/>
    <w:rsid w:val="0029480F"/>
    <w:rsid w:val="002A693D"/>
    <w:rsid w:val="002A7820"/>
    <w:rsid w:val="002B003C"/>
    <w:rsid w:val="00341C87"/>
    <w:rsid w:val="003563E7"/>
    <w:rsid w:val="003979CD"/>
    <w:rsid w:val="003A281E"/>
    <w:rsid w:val="003B2031"/>
    <w:rsid w:val="003B3A42"/>
    <w:rsid w:val="003E22F5"/>
    <w:rsid w:val="0041245D"/>
    <w:rsid w:val="0041662A"/>
    <w:rsid w:val="00466E66"/>
    <w:rsid w:val="00486083"/>
    <w:rsid w:val="00493BC9"/>
    <w:rsid w:val="004D7BC5"/>
    <w:rsid w:val="004E7513"/>
    <w:rsid w:val="005073F1"/>
    <w:rsid w:val="00516663"/>
    <w:rsid w:val="00542A90"/>
    <w:rsid w:val="0054520D"/>
    <w:rsid w:val="0056061F"/>
    <w:rsid w:val="00563CCC"/>
    <w:rsid w:val="0059747F"/>
    <w:rsid w:val="005B6EB6"/>
    <w:rsid w:val="00607825"/>
    <w:rsid w:val="00620C24"/>
    <w:rsid w:val="00631604"/>
    <w:rsid w:val="00637067"/>
    <w:rsid w:val="006460D6"/>
    <w:rsid w:val="006549E2"/>
    <w:rsid w:val="006C5E00"/>
    <w:rsid w:val="006E2E36"/>
    <w:rsid w:val="006E7A5C"/>
    <w:rsid w:val="006F5697"/>
    <w:rsid w:val="007261AC"/>
    <w:rsid w:val="0073645F"/>
    <w:rsid w:val="00753FBB"/>
    <w:rsid w:val="00773323"/>
    <w:rsid w:val="00783E8D"/>
    <w:rsid w:val="00792584"/>
    <w:rsid w:val="007E7F6F"/>
    <w:rsid w:val="00813693"/>
    <w:rsid w:val="0084313D"/>
    <w:rsid w:val="0085162E"/>
    <w:rsid w:val="0086098E"/>
    <w:rsid w:val="008B1D5A"/>
    <w:rsid w:val="00903ECD"/>
    <w:rsid w:val="00916818"/>
    <w:rsid w:val="00945D4D"/>
    <w:rsid w:val="009A440A"/>
    <w:rsid w:val="009B6F41"/>
    <w:rsid w:val="009C099B"/>
    <w:rsid w:val="009C15ED"/>
    <w:rsid w:val="00A06587"/>
    <w:rsid w:val="00A628D7"/>
    <w:rsid w:val="00A949F1"/>
    <w:rsid w:val="00AA2477"/>
    <w:rsid w:val="00AE33E1"/>
    <w:rsid w:val="00AE733C"/>
    <w:rsid w:val="00AE7A3A"/>
    <w:rsid w:val="00B1313D"/>
    <w:rsid w:val="00B4324E"/>
    <w:rsid w:val="00B47C6C"/>
    <w:rsid w:val="00B6677A"/>
    <w:rsid w:val="00BB7158"/>
    <w:rsid w:val="00BE148C"/>
    <w:rsid w:val="00BE14CD"/>
    <w:rsid w:val="00C06B3F"/>
    <w:rsid w:val="00C64839"/>
    <w:rsid w:val="00C93066"/>
    <w:rsid w:val="00D47774"/>
    <w:rsid w:val="00D53BC0"/>
    <w:rsid w:val="00DE030D"/>
    <w:rsid w:val="00E97644"/>
    <w:rsid w:val="00E978E0"/>
    <w:rsid w:val="00EA0954"/>
    <w:rsid w:val="00F20CC4"/>
    <w:rsid w:val="00F3730E"/>
    <w:rsid w:val="00F3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4113AB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8431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5</Pages>
  <Words>1428</Words>
  <Characters>7717</Characters>
  <Application>Microsoft Office Word</Application>
  <DocSecurity>0</DocSecurity>
  <Lines>64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4</cp:revision>
  <cp:lastPrinted>2024-05-31T15:37:00Z</cp:lastPrinted>
  <dcterms:created xsi:type="dcterms:W3CDTF">2024-05-21T17:56:00Z</dcterms:created>
  <dcterms:modified xsi:type="dcterms:W3CDTF">2024-05-31T15:39:00Z</dcterms:modified>
</cp:coreProperties>
</file>