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5BF" w:rsidRPr="00DF75BF" w:rsidRDefault="00DF75BF" w:rsidP="00DF75B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F75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447/1970</w:t>
      </w:r>
    </w:p>
    <w:p w:rsidR="00DF75BF" w:rsidRPr="00DF75BF" w:rsidRDefault="00DF75BF" w:rsidP="00DF75B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F75BF" w:rsidRPr="00DF75BF" w:rsidTr="00DF75B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5BF" w:rsidRPr="00DF75BF" w:rsidRDefault="00DF75BF" w:rsidP="00DF75BF">
            <w:pPr>
              <w:spacing w:after="0" w:line="240" w:lineRule="auto"/>
              <w:divId w:val="40438169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F75B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Declara de Utilidade Pública a “Associação Educacional Souza Ramos”.</w:t>
            </w:r>
          </w:p>
        </w:tc>
      </w:tr>
    </w:tbl>
    <w:p w:rsidR="00DF75BF" w:rsidRPr="00DF75BF" w:rsidRDefault="00DF75BF" w:rsidP="00DF75B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F75BF" w:rsidRPr="00DF75BF" w:rsidRDefault="00DF75BF" w:rsidP="00DF75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 Prefeito Municipal sanciono a seguinte lei:</w:t>
      </w:r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</w:t>
      </w:r>
      <w:proofErr w:type="gramStart"/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declarado de Utilidade Pública</w:t>
      </w:r>
      <w:proofErr w:type="gramEnd"/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a Associação Educacional Souza Ramos”, Associação Educacional com sede e foro nesta cidade, registrado no livro de Pessoas Jurídicas, sob o n° 12.015, cuja finalidade primordial será dedicar-se ao ensino em todos os seus níveis, do pré-primário ao superior e ainda a difusão dos ideais patrióticas do país.</w:t>
      </w:r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Art2°- Revogadas as disposições em contrário, esta lei entrará em vigor na data de sua publicação.</w:t>
      </w:r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12 de Março de 1970.</w:t>
      </w:r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DF75B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75BF"/>
    <w:rsid w:val="002E517D"/>
    <w:rsid w:val="00DF75BF"/>
    <w:rsid w:val="00F35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F75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1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8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629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2014-10-30T17:39:00Z</dcterms:created>
  <dcterms:modified xsi:type="dcterms:W3CDTF">2014-10-30T17:39:00Z</dcterms:modified>
</cp:coreProperties>
</file>