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49EAB5" w14:textId="77777777" w:rsidR="006861EF" w:rsidRDefault="006861EF">
      <w:pPr>
        <w:jc w:val="center"/>
        <w:rPr>
          <w:rFonts w:ascii="Times New Roman" w:eastAsia="Times New Roman" w:hAnsi="Times New Roman" w:cs="Times New Roman"/>
          <w:b/>
        </w:rPr>
      </w:pPr>
    </w:p>
    <w:p w14:paraId="2BBDDA1A" w14:textId="1C994EBF" w:rsidR="006861EF" w:rsidRDefault="0080393D">
      <w:pPr>
        <w:pBdr>
          <w:top w:val="nil"/>
          <w:left w:val="nil"/>
          <w:bottom w:val="nil"/>
          <w:right w:val="nil"/>
          <w:between w:val="nil"/>
        </w:pBdr>
        <w:tabs>
          <w:tab w:val="center" w:pos="4252"/>
          <w:tab w:val="right" w:pos="8504"/>
        </w:tabs>
        <w:jc w:val="center"/>
        <w:rPr>
          <w:rFonts w:ascii="Times New Roman" w:eastAsia="Times New Roman" w:hAnsi="Times New Roman" w:cs="Times New Roman"/>
          <w:color w:val="000000"/>
        </w:rPr>
      </w:pPr>
      <w:r>
        <w:rPr>
          <w:rFonts w:ascii="Times New Roman" w:eastAsia="Times New Roman" w:hAnsi="Times New Roman" w:cs="Times New Roman"/>
          <w:b/>
          <w:color w:val="000000"/>
          <w:u w:val="single"/>
        </w:rPr>
        <w:t xml:space="preserve"> PARECER DA COMISSÃO DE JUSTIÇA E REDAÇÃO </w:t>
      </w:r>
      <w:r w:rsidR="00E05DF7">
        <w:rPr>
          <w:rFonts w:ascii="Times New Roman" w:eastAsia="Times New Roman" w:hAnsi="Times New Roman" w:cs="Times New Roman"/>
          <w:b/>
          <w:color w:val="000000"/>
          <w:u w:val="single"/>
        </w:rPr>
        <w:t>DE LEIS</w:t>
      </w:r>
    </w:p>
    <w:p w14:paraId="2D64E1B3" w14:textId="77777777" w:rsidR="006861EF" w:rsidRDefault="006861EF">
      <w:pPr>
        <w:pStyle w:val="Ttulo1"/>
        <w:ind w:left="4395" w:firstLine="0"/>
        <w:rPr>
          <w:rFonts w:ascii="Times New Roman" w:eastAsia="Times New Roman" w:hAnsi="Times New Roman" w:cs="Times New Roman"/>
          <w:sz w:val="24"/>
          <w:szCs w:val="24"/>
        </w:rPr>
      </w:pPr>
    </w:p>
    <w:p w14:paraId="12336A18" w14:textId="77777777" w:rsidR="006861EF" w:rsidRDefault="006861EF">
      <w:pPr>
        <w:pStyle w:val="Ttulo1"/>
        <w:ind w:left="4395" w:firstLine="0"/>
        <w:jc w:val="left"/>
        <w:rPr>
          <w:rFonts w:ascii="Times New Roman" w:eastAsia="Times New Roman" w:hAnsi="Times New Roman" w:cs="Times New Roman"/>
          <w:sz w:val="24"/>
          <w:szCs w:val="24"/>
        </w:rPr>
      </w:pPr>
    </w:p>
    <w:p w14:paraId="32D0CFDA" w14:textId="65FCE730" w:rsidR="006861EF" w:rsidRDefault="0080393D">
      <w:pPr>
        <w:pStyle w:val="Ttulo1"/>
        <w:ind w:left="4395"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5674EE">
        <w:rPr>
          <w:rFonts w:ascii="Times New Roman" w:eastAsia="Times New Roman" w:hAnsi="Times New Roman" w:cs="Times New Roman"/>
          <w:sz w:val="24"/>
          <w:szCs w:val="24"/>
        </w:rPr>
        <w:t xml:space="preserve"> EMENDA MODIFICATIVA Nº0</w:t>
      </w:r>
      <w:r w:rsidR="00CF392F">
        <w:rPr>
          <w:rFonts w:ascii="Times New Roman" w:eastAsia="Times New Roman" w:hAnsi="Times New Roman" w:cs="Times New Roman"/>
          <w:sz w:val="24"/>
          <w:szCs w:val="24"/>
        </w:rPr>
        <w:t>1</w:t>
      </w:r>
      <w:r w:rsidR="005674EE">
        <w:rPr>
          <w:rFonts w:ascii="Times New Roman" w:eastAsia="Times New Roman" w:hAnsi="Times New Roman" w:cs="Times New Roman"/>
          <w:sz w:val="24"/>
          <w:szCs w:val="24"/>
        </w:rPr>
        <w:t>/2024 E EMENDA MODIFICATIVA Nº0</w:t>
      </w:r>
      <w:r w:rsidR="00CF392F">
        <w:rPr>
          <w:rFonts w:ascii="Times New Roman" w:eastAsia="Times New Roman" w:hAnsi="Times New Roman" w:cs="Times New Roman"/>
          <w:sz w:val="24"/>
          <w:szCs w:val="24"/>
        </w:rPr>
        <w:t>2</w:t>
      </w:r>
      <w:r w:rsidR="005674EE">
        <w:rPr>
          <w:rFonts w:ascii="Times New Roman" w:eastAsia="Times New Roman" w:hAnsi="Times New Roman" w:cs="Times New Roman"/>
          <w:sz w:val="24"/>
          <w:szCs w:val="24"/>
        </w:rPr>
        <w:t>/2024 AO</w:t>
      </w:r>
      <w:r>
        <w:rPr>
          <w:rFonts w:ascii="Times New Roman" w:eastAsia="Times New Roman" w:hAnsi="Times New Roman" w:cs="Times New Roman"/>
          <w:sz w:val="24"/>
          <w:szCs w:val="24"/>
        </w:rPr>
        <w:t xml:space="preserve"> PROJETO DE LEI Nº 0</w:t>
      </w:r>
      <w:r w:rsidR="005674EE">
        <w:rPr>
          <w:rFonts w:ascii="Times New Roman" w:eastAsia="Times New Roman" w:hAnsi="Times New Roman" w:cs="Times New Roman"/>
          <w:sz w:val="24"/>
          <w:szCs w:val="24"/>
        </w:rPr>
        <w:t>26</w:t>
      </w:r>
      <w:r>
        <w:rPr>
          <w:rFonts w:ascii="Times New Roman" w:eastAsia="Times New Roman" w:hAnsi="Times New Roman" w:cs="Times New Roman"/>
          <w:sz w:val="24"/>
          <w:szCs w:val="24"/>
        </w:rPr>
        <w:t>/202</w:t>
      </w:r>
      <w:r w:rsidR="00E05DF7">
        <w:rPr>
          <w:rFonts w:ascii="Times New Roman" w:eastAsia="Times New Roman" w:hAnsi="Times New Roman" w:cs="Times New Roman"/>
          <w:sz w:val="24"/>
          <w:szCs w:val="24"/>
        </w:rPr>
        <w:t>4</w:t>
      </w:r>
      <w:r>
        <w:rPr>
          <w:rFonts w:ascii="Times New Roman" w:eastAsia="Times New Roman" w:hAnsi="Times New Roman" w:cs="Times New Roman"/>
          <w:sz w:val="24"/>
          <w:szCs w:val="24"/>
        </w:rPr>
        <w:t xml:space="preserve"> </w:t>
      </w:r>
      <w:r w:rsidR="00D0197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D0197A">
        <w:rPr>
          <w:rFonts w:ascii="Times New Roman" w:eastAsia="Times New Roman" w:hAnsi="Times New Roman" w:cs="Times New Roman"/>
          <w:sz w:val="24"/>
          <w:szCs w:val="24"/>
        </w:rPr>
        <w:t xml:space="preserve">QUE </w:t>
      </w:r>
      <w:r w:rsidR="005674EE">
        <w:rPr>
          <w:rFonts w:ascii="Times New Roman" w:eastAsia="Times New Roman" w:hAnsi="Times New Roman" w:cs="Times New Roman"/>
          <w:sz w:val="24"/>
          <w:szCs w:val="24"/>
        </w:rPr>
        <w:t>MODIFICAM</w:t>
      </w:r>
      <w:r w:rsidR="00D0197A">
        <w:rPr>
          <w:rFonts w:ascii="Times New Roman" w:eastAsia="Times New Roman" w:hAnsi="Times New Roman" w:cs="Times New Roman"/>
          <w:sz w:val="24"/>
          <w:szCs w:val="24"/>
        </w:rPr>
        <w:t xml:space="preserve"> O</w:t>
      </w:r>
      <w:r w:rsidR="005674EE">
        <w:rPr>
          <w:rFonts w:ascii="Times New Roman" w:eastAsia="Times New Roman" w:hAnsi="Times New Roman" w:cs="Times New Roman"/>
          <w:sz w:val="24"/>
          <w:szCs w:val="24"/>
        </w:rPr>
        <w:t>S</w:t>
      </w:r>
      <w:r w:rsidR="00D0197A">
        <w:rPr>
          <w:rFonts w:ascii="Times New Roman" w:eastAsia="Times New Roman" w:hAnsi="Times New Roman" w:cs="Times New Roman"/>
          <w:sz w:val="24"/>
          <w:szCs w:val="24"/>
        </w:rPr>
        <w:t xml:space="preserve"> ART</w:t>
      </w:r>
      <w:r w:rsidR="005674EE">
        <w:rPr>
          <w:rFonts w:ascii="Times New Roman" w:eastAsia="Times New Roman" w:hAnsi="Times New Roman" w:cs="Times New Roman"/>
          <w:sz w:val="24"/>
          <w:szCs w:val="24"/>
        </w:rPr>
        <w:t>S</w:t>
      </w:r>
      <w:r w:rsidR="00D0197A">
        <w:rPr>
          <w:rFonts w:ascii="Times New Roman" w:eastAsia="Times New Roman" w:hAnsi="Times New Roman" w:cs="Times New Roman"/>
          <w:sz w:val="24"/>
          <w:szCs w:val="24"/>
        </w:rPr>
        <w:t xml:space="preserve">. </w:t>
      </w:r>
      <w:r w:rsidR="005674EE">
        <w:rPr>
          <w:rFonts w:ascii="Times New Roman" w:eastAsia="Times New Roman" w:hAnsi="Times New Roman" w:cs="Times New Roman"/>
          <w:sz w:val="24"/>
          <w:szCs w:val="24"/>
        </w:rPr>
        <w:t>45</w:t>
      </w:r>
      <w:r w:rsidR="00D0197A">
        <w:rPr>
          <w:rFonts w:ascii="Times New Roman" w:eastAsia="Times New Roman" w:hAnsi="Times New Roman" w:cs="Times New Roman"/>
          <w:sz w:val="24"/>
          <w:szCs w:val="24"/>
        </w:rPr>
        <w:t xml:space="preserve"> </w:t>
      </w:r>
      <w:r w:rsidR="005674EE">
        <w:rPr>
          <w:rFonts w:ascii="Times New Roman" w:eastAsia="Times New Roman" w:hAnsi="Times New Roman" w:cs="Times New Roman"/>
          <w:sz w:val="24"/>
          <w:szCs w:val="24"/>
        </w:rPr>
        <w:t>E 50</w:t>
      </w:r>
      <w:r w:rsidR="00CF392F">
        <w:rPr>
          <w:rFonts w:ascii="Times New Roman" w:eastAsia="Times New Roman" w:hAnsi="Times New Roman" w:cs="Times New Roman"/>
          <w:sz w:val="24"/>
          <w:szCs w:val="24"/>
        </w:rPr>
        <w:t xml:space="preserve"> DO REFERIDO PROJETO DE LEI</w:t>
      </w:r>
      <w:r w:rsidR="005674EE">
        <w:rPr>
          <w:rFonts w:ascii="Times New Roman" w:eastAsia="Times New Roman" w:hAnsi="Times New Roman" w:cs="Times New Roman"/>
          <w:sz w:val="24"/>
          <w:szCs w:val="24"/>
        </w:rPr>
        <w:t xml:space="preserve"> </w:t>
      </w:r>
      <w:r w:rsidR="00631C9F">
        <w:rPr>
          <w:rFonts w:ascii="Times New Roman" w:eastAsia="Times New Roman" w:hAnsi="Times New Roman" w:cs="Times New Roman"/>
          <w:sz w:val="24"/>
          <w:szCs w:val="24"/>
        </w:rPr>
        <w:t>E DÁ OUTRAS PROVIDÊNCIAS</w:t>
      </w:r>
      <w:r>
        <w:rPr>
          <w:rFonts w:ascii="Times New Roman" w:eastAsia="Times New Roman" w:hAnsi="Times New Roman" w:cs="Times New Roman"/>
          <w:sz w:val="24"/>
          <w:szCs w:val="24"/>
        </w:rPr>
        <w:t xml:space="preserve">. </w:t>
      </w:r>
    </w:p>
    <w:p w14:paraId="0FC2AD8C" w14:textId="77777777" w:rsidR="006861EF" w:rsidRDefault="006861EF"/>
    <w:p w14:paraId="3A88950C" w14:textId="77777777" w:rsidR="006861EF" w:rsidRDefault="0080393D">
      <w:pPr>
        <w:pStyle w:val="Ttulo1"/>
        <w:ind w:left="4393" w:firstLine="0"/>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Relator: </w:t>
      </w:r>
      <w:r w:rsidRPr="00CF392F">
        <w:rPr>
          <w:rFonts w:ascii="Times New Roman" w:eastAsia="Times New Roman" w:hAnsi="Times New Roman" w:cs="Times New Roman"/>
          <w:sz w:val="24"/>
          <w:szCs w:val="24"/>
        </w:rPr>
        <w:t xml:space="preserve">WALLACE </w:t>
      </w:r>
      <w:r w:rsidRPr="00CF392F">
        <w:rPr>
          <w:rFonts w:ascii="Times New Roman" w:eastAsia="Times New Roman" w:hAnsi="Times New Roman" w:cs="Times New Roman"/>
          <w:sz w:val="24"/>
          <w:szCs w:val="24"/>
        </w:rPr>
        <w:t>LOPES DA CONCEIÇÃO</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p>
    <w:p w14:paraId="24CAC840" w14:textId="77777777" w:rsidR="006861EF" w:rsidRDefault="006861EF">
      <w:pPr>
        <w:rPr>
          <w:rFonts w:ascii="Times New Roman" w:eastAsia="Times New Roman" w:hAnsi="Times New Roman" w:cs="Times New Roman"/>
        </w:rPr>
      </w:pPr>
    </w:p>
    <w:p w14:paraId="1270FF64" w14:textId="77777777" w:rsidR="006861EF" w:rsidRDefault="0080393D">
      <w:pPr>
        <w:pStyle w:val="Ttulo1"/>
        <w:ind w:left="4395" w:firstLine="747"/>
        <w:rPr>
          <w:rFonts w:ascii="Times New Roman" w:eastAsia="Times New Roman" w:hAnsi="Times New Roman" w:cs="Times New Roman"/>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p>
    <w:p w14:paraId="72AAD836" w14:textId="682EEC63" w:rsidR="00234C79" w:rsidRDefault="0080393D" w:rsidP="00192EE0">
      <w:pPr>
        <w:spacing w:line="36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Trata-se de parecer sobre o </w:t>
      </w:r>
      <w:r w:rsidR="005674EE">
        <w:rPr>
          <w:rFonts w:ascii="Times New Roman" w:eastAsia="Times New Roman" w:hAnsi="Times New Roman" w:cs="Times New Roman"/>
        </w:rPr>
        <w:t>a Emenda Modificativa nº01/2024 e Emenda Modificativa nº01/2024 ao Projeto de Lei nº 026/2024</w:t>
      </w:r>
      <w:r>
        <w:rPr>
          <w:rFonts w:ascii="Times New Roman" w:eastAsia="Times New Roman" w:hAnsi="Times New Roman" w:cs="Times New Roman"/>
        </w:rPr>
        <w:t xml:space="preserve">, de iniciativa do </w:t>
      </w:r>
      <w:r w:rsidR="00CF392F">
        <w:rPr>
          <w:rFonts w:ascii="Times New Roman" w:eastAsia="Times New Roman" w:hAnsi="Times New Roman" w:cs="Times New Roman"/>
        </w:rPr>
        <w:t>Legislativo</w:t>
      </w:r>
      <w:r w:rsidR="00456432">
        <w:rPr>
          <w:rFonts w:ascii="Times New Roman" w:eastAsia="Times New Roman" w:hAnsi="Times New Roman" w:cs="Times New Roman"/>
        </w:rPr>
        <w:t xml:space="preserve"> </w:t>
      </w:r>
      <w:r>
        <w:rPr>
          <w:rFonts w:ascii="Times New Roman" w:eastAsia="Times New Roman" w:hAnsi="Times New Roman" w:cs="Times New Roman"/>
        </w:rPr>
        <w:t>Municipal</w:t>
      </w:r>
      <w:r w:rsidR="00234C79">
        <w:rPr>
          <w:rFonts w:ascii="Times New Roman" w:eastAsia="Times New Roman" w:hAnsi="Times New Roman" w:cs="Times New Roman"/>
        </w:rPr>
        <w:t>.</w:t>
      </w:r>
      <w:r>
        <w:rPr>
          <w:rFonts w:ascii="Times New Roman" w:eastAsia="Times New Roman" w:hAnsi="Times New Roman" w:cs="Times New Roman"/>
        </w:rPr>
        <w:t xml:space="preserve"> </w:t>
      </w:r>
    </w:p>
    <w:p w14:paraId="097FDB3B" w14:textId="5E18234C" w:rsidR="00631C9F" w:rsidRDefault="0080393D" w:rsidP="00192EE0">
      <w:pPr>
        <w:spacing w:line="36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 </w:t>
      </w:r>
      <w:r w:rsidR="00234C79">
        <w:rPr>
          <w:rFonts w:ascii="Times New Roman" w:eastAsia="Times New Roman" w:hAnsi="Times New Roman" w:cs="Times New Roman"/>
        </w:rPr>
        <w:t>Essas emendas tratam de</w:t>
      </w:r>
      <w:r w:rsidR="00631C9F">
        <w:rPr>
          <w:rFonts w:ascii="Times New Roman" w:eastAsia="Times New Roman" w:hAnsi="Times New Roman" w:cs="Times New Roman"/>
        </w:rPr>
        <w:t xml:space="preserve"> </w:t>
      </w:r>
      <w:r w:rsidR="00631C9F" w:rsidRPr="00631C9F">
        <w:rPr>
          <w:rFonts w:ascii="Times New Roman" w:eastAsia="Times New Roman" w:hAnsi="Times New Roman" w:cs="Times New Roman"/>
        </w:rPr>
        <w:t>altera</w:t>
      </w:r>
      <w:r w:rsidR="00631C9F">
        <w:rPr>
          <w:rFonts w:ascii="Times New Roman" w:eastAsia="Times New Roman" w:hAnsi="Times New Roman" w:cs="Times New Roman"/>
        </w:rPr>
        <w:t>r</w:t>
      </w:r>
      <w:r w:rsidR="00631C9F" w:rsidRPr="00631C9F">
        <w:rPr>
          <w:rFonts w:ascii="Times New Roman" w:eastAsia="Times New Roman" w:hAnsi="Times New Roman" w:cs="Times New Roman"/>
        </w:rPr>
        <w:t xml:space="preserve"> o art. </w:t>
      </w:r>
      <w:r w:rsidR="005674EE">
        <w:rPr>
          <w:rFonts w:ascii="Times New Roman" w:eastAsia="Times New Roman" w:hAnsi="Times New Roman" w:cs="Times New Roman"/>
        </w:rPr>
        <w:t>45</w:t>
      </w:r>
      <w:r w:rsidR="00631C9F" w:rsidRPr="00631C9F">
        <w:rPr>
          <w:rFonts w:ascii="Times New Roman" w:eastAsia="Times New Roman" w:hAnsi="Times New Roman" w:cs="Times New Roman"/>
        </w:rPr>
        <w:t xml:space="preserve"> d</w:t>
      </w:r>
      <w:r w:rsidR="005674EE">
        <w:rPr>
          <w:rFonts w:ascii="Times New Roman" w:eastAsia="Times New Roman" w:hAnsi="Times New Roman" w:cs="Times New Roman"/>
        </w:rPr>
        <w:t>o</w:t>
      </w:r>
      <w:r w:rsidR="00631C9F" w:rsidRPr="00631C9F">
        <w:rPr>
          <w:rFonts w:ascii="Times New Roman" w:eastAsia="Times New Roman" w:hAnsi="Times New Roman" w:cs="Times New Roman"/>
        </w:rPr>
        <w:t xml:space="preserve"> </w:t>
      </w:r>
      <w:r w:rsidR="005674EE">
        <w:rPr>
          <w:rFonts w:ascii="Times New Roman" w:eastAsia="Times New Roman" w:hAnsi="Times New Roman" w:cs="Times New Roman"/>
        </w:rPr>
        <w:t>referido Projeto de Lei</w:t>
      </w:r>
      <w:r w:rsidR="00631C9F" w:rsidRPr="00631C9F">
        <w:rPr>
          <w:rFonts w:ascii="Times New Roman" w:eastAsia="Times New Roman" w:hAnsi="Times New Roman" w:cs="Times New Roman"/>
        </w:rPr>
        <w:t xml:space="preserve"> que dispõe</w:t>
      </w:r>
      <w:r w:rsidR="00234C79">
        <w:rPr>
          <w:rFonts w:ascii="Times New Roman" w:eastAsia="Times New Roman" w:hAnsi="Times New Roman" w:cs="Times New Roman"/>
        </w:rPr>
        <w:t xml:space="preserve"> que a Lei Orçamentária conterá autorização para o Poder Executivo proceder, mediante Decreto, à abertura de créditos suplementares até o limite de 5% (cinco por cento) da despesa fixada e; alterar o art. 50 do mesmo dispositivo para que as alterações na lei orçamentária possam ser realizadas, sempre mediante autorização do Poder Legislativo, de acordo com as necessidades de execução e dá outras providências. </w:t>
      </w:r>
    </w:p>
    <w:p w14:paraId="14026564" w14:textId="090A0947" w:rsidR="006861EF" w:rsidRDefault="0080393D" w:rsidP="00192EE0">
      <w:pPr>
        <w:spacing w:line="360" w:lineRule="auto"/>
        <w:ind w:firstLine="720"/>
        <w:jc w:val="both"/>
        <w:rPr>
          <w:rFonts w:ascii="Times New Roman" w:eastAsia="Times New Roman" w:hAnsi="Times New Roman" w:cs="Times New Roman"/>
        </w:rPr>
      </w:pPr>
      <w:r>
        <w:rPr>
          <w:rFonts w:ascii="Times New Roman" w:eastAsia="Times New Roman" w:hAnsi="Times New Roman" w:cs="Times New Roman"/>
        </w:rPr>
        <w:t>Projeto entregue tempestivamente e remetido à esta Comissão</w:t>
      </w:r>
      <w:r>
        <w:rPr>
          <w:rFonts w:ascii="Times New Roman" w:eastAsia="Times New Roman" w:hAnsi="Times New Roman" w:cs="Times New Roman"/>
        </w:rPr>
        <w:t xml:space="preserve"> para análise.</w:t>
      </w:r>
    </w:p>
    <w:p w14:paraId="3AF85A70" w14:textId="22975FEB" w:rsidR="006861EF" w:rsidRDefault="00D469EB" w:rsidP="00192EE0">
      <w:pPr>
        <w:spacing w:line="360" w:lineRule="auto"/>
        <w:ind w:firstLine="720"/>
        <w:jc w:val="both"/>
        <w:rPr>
          <w:rFonts w:ascii="Times New Roman" w:eastAsia="Times New Roman" w:hAnsi="Times New Roman" w:cs="Times New Roman"/>
        </w:rPr>
      </w:pPr>
      <w:r>
        <w:rPr>
          <w:rFonts w:ascii="Times New Roman" w:eastAsia="Times New Roman" w:hAnsi="Times New Roman" w:cs="Times New Roman"/>
        </w:rPr>
        <w:t>A matéria veiculada neste Projeto de Lei se adequa perfeitamente aos princ</w:t>
      </w:r>
      <w:r w:rsidRPr="00D469EB">
        <w:rPr>
          <w:rFonts w:ascii="Times New Roman" w:eastAsia="Times New Roman" w:hAnsi="Times New Roman" w:cs="Times New Roman"/>
        </w:rPr>
        <w:t xml:space="preserve">ípios de Competência </w:t>
      </w:r>
      <w:proofErr w:type="gramStart"/>
      <w:r w:rsidRPr="00D469EB">
        <w:rPr>
          <w:rFonts w:ascii="Times New Roman" w:eastAsia="Times New Roman" w:hAnsi="Times New Roman" w:cs="Times New Roman"/>
        </w:rPr>
        <w:t>Legislativa assegurados ao Município e insculpidos no inciso I</w:t>
      </w:r>
      <w:proofErr w:type="gramEnd"/>
      <w:r w:rsidR="00631C9F">
        <w:rPr>
          <w:rFonts w:ascii="Times New Roman" w:eastAsia="Times New Roman" w:hAnsi="Times New Roman" w:cs="Times New Roman"/>
        </w:rPr>
        <w:t xml:space="preserve">, </w:t>
      </w:r>
      <w:r w:rsidR="00631C9F" w:rsidRPr="00D469EB">
        <w:rPr>
          <w:rFonts w:ascii="Times New Roman" w:eastAsia="Times New Roman" w:hAnsi="Times New Roman" w:cs="Times New Roman"/>
        </w:rPr>
        <w:t>artigo 30</w:t>
      </w:r>
      <w:r w:rsidR="00631C9F">
        <w:rPr>
          <w:rFonts w:ascii="Times New Roman" w:eastAsia="Times New Roman" w:hAnsi="Times New Roman" w:cs="Times New Roman"/>
        </w:rPr>
        <w:t>,</w:t>
      </w:r>
      <w:r w:rsidRPr="00D469EB">
        <w:rPr>
          <w:rFonts w:ascii="Times New Roman" w:eastAsia="Times New Roman" w:hAnsi="Times New Roman" w:cs="Times New Roman"/>
        </w:rPr>
        <w:t xml:space="preserve"> da Constituição Federal e não conflita com a Competência Privativa</w:t>
      </w:r>
      <w:r>
        <w:rPr>
          <w:rFonts w:ascii="Times New Roman" w:eastAsia="Times New Roman" w:hAnsi="Times New Roman" w:cs="Times New Roman"/>
        </w:rPr>
        <w:t xml:space="preserve"> </w:t>
      </w:r>
      <w:r w:rsidRPr="00D469EB">
        <w:rPr>
          <w:rFonts w:ascii="Times New Roman" w:eastAsia="Times New Roman" w:hAnsi="Times New Roman" w:cs="Times New Roman"/>
        </w:rPr>
        <w:t>da União Federal, nos termos do artigo 22 da Constituição Federal e também não</w:t>
      </w:r>
      <w:r>
        <w:rPr>
          <w:rFonts w:ascii="Times New Roman" w:eastAsia="Times New Roman" w:hAnsi="Times New Roman" w:cs="Times New Roman"/>
        </w:rPr>
        <w:t xml:space="preserve"> </w:t>
      </w:r>
      <w:r w:rsidRPr="00D469EB">
        <w:rPr>
          <w:rFonts w:ascii="Times New Roman" w:eastAsia="Times New Roman" w:hAnsi="Times New Roman" w:cs="Times New Roman"/>
        </w:rPr>
        <w:t>conflita com a Competência Concorrente entre a União Federal, Estados e Distrito</w:t>
      </w:r>
      <w:r>
        <w:rPr>
          <w:rFonts w:ascii="Times New Roman" w:eastAsia="Times New Roman" w:hAnsi="Times New Roman" w:cs="Times New Roman"/>
        </w:rPr>
        <w:t xml:space="preserve"> </w:t>
      </w:r>
      <w:r w:rsidRPr="00D469EB">
        <w:rPr>
          <w:rFonts w:ascii="Times New Roman" w:eastAsia="Times New Roman" w:hAnsi="Times New Roman" w:cs="Times New Roman"/>
        </w:rPr>
        <w:t>Federal, conforme o artigo 24 da Constituição Federal</w:t>
      </w:r>
      <w:r w:rsidR="00192EE0">
        <w:rPr>
          <w:rFonts w:ascii="Times New Roman" w:eastAsia="Times New Roman" w:hAnsi="Times New Roman" w:cs="Times New Roman"/>
        </w:rPr>
        <w:t xml:space="preserve">. </w:t>
      </w:r>
    </w:p>
    <w:p w14:paraId="1F5FFBAD" w14:textId="36CBE12F" w:rsidR="00192EE0" w:rsidRDefault="00192EE0" w:rsidP="00360BA3">
      <w:pPr>
        <w:spacing w:line="360" w:lineRule="auto"/>
        <w:ind w:firstLine="708"/>
        <w:jc w:val="both"/>
        <w:rPr>
          <w:rFonts w:ascii="Times New Roman" w:eastAsia="Times New Roman" w:hAnsi="Times New Roman" w:cs="Times New Roman"/>
        </w:rPr>
      </w:pPr>
      <w:r>
        <w:rPr>
          <w:rFonts w:ascii="Times New Roman" w:eastAsia="Times New Roman" w:hAnsi="Times New Roman" w:cs="Times New Roman"/>
        </w:rPr>
        <w:t>Denota-se que o Projeto é constitucional, sem vício de forma ou origem, atendendo ao que dispõe a legislação pertinente na CF, e na legislação local, através do Regimento Interno e da Lei Orgânica do Município de Betânia. A redação é clara e concisa, conforme determina a Lei Complementar nº 95/98. Proposição encontra-se em tramitação na Câmara Municipal.</w:t>
      </w:r>
    </w:p>
    <w:p w14:paraId="1B710586" w14:textId="77777777" w:rsidR="00192EE0" w:rsidRDefault="00192EE0" w:rsidP="00192EE0">
      <w:pPr>
        <w:spacing w:line="360" w:lineRule="auto"/>
        <w:ind w:firstLine="720"/>
        <w:jc w:val="both"/>
        <w:rPr>
          <w:rFonts w:ascii="Times New Roman" w:eastAsia="Times New Roman" w:hAnsi="Times New Roman" w:cs="Times New Roman"/>
        </w:rPr>
      </w:pPr>
    </w:p>
    <w:p w14:paraId="66C3C206" w14:textId="77777777" w:rsidR="00360BA3" w:rsidRDefault="00360BA3" w:rsidP="00360BA3">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É o relatório. Passa a fundamentar.</w:t>
      </w:r>
    </w:p>
    <w:p w14:paraId="29135C2C" w14:textId="77777777" w:rsidR="00360BA3" w:rsidRDefault="00360BA3" w:rsidP="00192EE0">
      <w:pPr>
        <w:spacing w:line="360" w:lineRule="auto"/>
        <w:ind w:firstLine="720"/>
        <w:jc w:val="both"/>
        <w:rPr>
          <w:rFonts w:ascii="Times New Roman" w:eastAsia="Times New Roman" w:hAnsi="Times New Roman" w:cs="Times New Roman"/>
        </w:rPr>
      </w:pPr>
    </w:p>
    <w:p w14:paraId="3A9AAC1A" w14:textId="15E74E88" w:rsidR="00360BA3" w:rsidRDefault="00360BA3" w:rsidP="00360BA3">
      <w:pPr>
        <w:spacing w:line="360" w:lineRule="auto"/>
        <w:ind w:firstLine="720"/>
        <w:jc w:val="both"/>
        <w:rPr>
          <w:rFonts w:ascii="Times New Roman" w:eastAsia="Times New Roman" w:hAnsi="Times New Roman" w:cs="Times New Roman"/>
          <w:color w:val="333333"/>
        </w:rPr>
      </w:pPr>
      <w:r>
        <w:rPr>
          <w:rFonts w:ascii="Times New Roman" w:eastAsia="Times New Roman" w:hAnsi="Times New Roman" w:cs="Times New Roman"/>
          <w:b/>
        </w:rPr>
        <w:t xml:space="preserve">A COMISSÃO DE LEGISLAÇÃO E JUSTIÇA, FINANÇAS E ORÇAMENTO </w:t>
      </w:r>
      <w:r>
        <w:rPr>
          <w:rFonts w:ascii="Times New Roman" w:eastAsia="Times New Roman" w:hAnsi="Times New Roman" w:cs="Times New Roman"/>
        </w:rPr>
        <w:t xml:space="preserve">desta Casa procedeu às devidas análises ao Projeto de Lei em questão. Vale salientar que a proposta segue os prazos de tramitação e </w:t>
      </w:r>
      <w:r>
        <w:rPr>
          <w:rFonts w:ascii="Times New Roman" w:eastAsia="Times New Roman" w:hAnsi="Times New Roman" w:cs="Times New Roman"/>
          <w:color w:val="333333"/>
        </w:rPr>
        <w:t xml:space="preserve">segue todos os ditames legais impostos por nossa Lei Orgânica. </w:t>
      </w:r>
    </w:p>
    <w:p w14:paraId="1CB4A14A" w14:textId="2D7B7395" w:rsidR="00192EE0" w:rsidRPr="00262615" w:rsidRDefault="00262615" w:rsidP="00262615">
      <w:pPr>
        <w:spacing w:line="360" w:lineRule="auto"/>
        <w:ind w:firstLine="720"/>
        <w:jc w:val="both"/>
        <w:rPr>
          <w:rFonts w:ascii="Times New Roman" w:eastAsia="Times New Roman" w:hAnsi="Times New Roman" w:cs="Times New Roman"/>
          <w:color w:val="333333"/>
        </w:rPr>
      </w:pPr>
      <w:r>
        <w:rPr>
          <w:rFonts w:ascii="Times New Roman" w:eastAsia="Times New Roman" w:hAnsi="Times New Roman" w:cs="Times New Roman"/>
          <w:color w:val="333333"/>
        </w:rPr>
        <w:t xml:space="preserve">O Projeto pode prosseguir tramitação, haja vista que elaborado no exercício da competência legislativa desta Casa, conforme inciso I, do art. 30, da CF, já que compete aos Municípios legislar sobre assuntos de interesse local. </w:t>
      </w:r>
      <w:r w:rsidR="00192EE0" w:rsidRPr="00192EE0">
        <w:rPr>
          <w:rFonts w:ascii="Times New Roman" w:eastAsia="Times New Roman" w:hAnsi="Times New Roman" w:cs="Times New Roman"/>
        </w:rPr>
        <w:t>Por interesse local entende-se:</w:t>
      </w:r>
    </w:p>
    <w:p w14:paraId="3529DC20" w14:textId="77777777" w:rsidR="00192EE0" w:rsidRDefault="00192EE0" w:rsidP="00192EE0">
      <w:pPr>
        <w:ind w:left="2268"/>
        <w:jc w:val="both"/>
        <w:rPr>
          <w:rFonts w:ascii="Times New Roman" w:eastAsia="Times New Roman" w:hAnsi="Times New Roman" w:cs="Times New Roman"/>
          <w:sz w:val="22"/>
          <w:szCs w:val="22"/>
        </w:rPr>
      </w:pPr>
    </w:p>
    <w:p w14:paraId="28F79594" w14:textId="6FCDDC7C" w:rsidR="00192EE0" w:rsidRPr="00192EE0" w:rsidRDefault="00192EE0" w:rsidP="00192EE0">
      <w:pPr>
        <w:ind w:left="2268"/>
        <w:jc w:val="both"/>
        <w:rPr>
          <w:rFonts w:ascii="Times New Roman" w:eastAsia="Times New Roman" w:hAnsi="Times New Roman" w:cs="Times New Roman"/>
          <w:sz w:val="22"/>
          <w:szCs w:val="22"/>
        </w:rPr>
      </w:pPr>
      <w:r w:rsidRPr="00192EE0">
        <w:rPr>
          <w:rFonts w:ascii="Times New Roman" w:eastAsia="Times New Roman" w:hAnsi="Times New Roman" w:cs="Times New Roman"/>
          <w:sz w:val="22"/>
          <w:szCs w:val="22"/>
        </w:rPr>
        <w:t xml:space="preserve">todos os assuntos do Município, mesmo em que ele não fosse o único interessado, desde que seja o principal. É a sua predominância; </w:t>
      </w:r>
      <w:r w:rsidRPr="00262615">
        <w:rPr>
          <w:rFonts w:ascii="Times New Roman" w:eastAsia="Times New Roman" w:hAnsi="Times New Roman" w:cs="Times New Roman"/>
          <w:b/>
          <w:bCs/>
          <w:sz w:val="22"/>
          <w:szCs w:val="22"/>
        </w:rPr>
        <w:t>tudo que repercute direta e imediatamente na vida municipal é de interesse local</w:t>
      </w:r>
      <w:r w:rsidRPr="00192EE0">
        <w:rPr>
          <w:rFonts w:ascii="Times New Roman" w:eastAsia="Times New Roman" w:hAnsi="Times New Roman" w:cs="Times New Roman"/>
          <w:sz w:val="22"/>
          <w:szCs w:val="22"/>
        </w:rPr>
        <w:t xml:space="preserve">”. </w:t>
      </w:r>
      <w:r w:rsidRPr="006542FC">
        <w:rPr>
          <w:rFonts w:ascii="Times New Roman" w:eastAsia="Times New Roman" w:hAnsi="Times New Roman" w:cs="Times New Roman"/>
        </w:rPr>
        <w:t>(CASTRO José Nilo de, in Direito Municipal Positivo, 4. ed., Editora Del Rey, Belo Horizonte, 1999, p. 49</w:t>
      </w:r>
      <w:r w:rsidR="00262615" w:rsidRPr="006542FC">
        <w:rPr>
          <w:rFonts w:ascii="Times New Roman" w:eastAsia="Times New Roman" w:hAnsi="Times New Roman" w:cs="Times New Roman"/>
        </w:rPr>
        <w:t>, grifo nosso</w:t>
      </w:r>
      <w:r w:rsidRPr="006542FC">
        <w:rPr>
          <w:rFonts w:ascii="Times New Roman" w:eastAsia="Times New Roman" w:hAnsi="Times New Roman" w:cs="Times New Roman"/>
        </w:rPr>
        <w:t>).</w:t>
      </w:r>
    </w:p>
    <w:p w14:paraId="5166B683" w14:textId="77777777" w:rsidR="006861EF" w:rsidRDefault="006861EF">
      <w:pPr>
        <w:spacing w:line="360" w:lineRule="auto"/>
        <w:jc w:val="both"/>
        <w:rPr>
          <w:rFonts w:ascii="Times New Roman" w:eastAsia="Times New Roman" w:hAnsi="Times New Roman" w:cs="Times New Roman"/>
        </w:rPr>
      </w:pPr>
    </w:p>
    <w:p w14:paraId="1F7B9AC4" w14:textId="544E7492" w:rsidR="00F65F5F" w:rsidRDefault="00F65F5F" w:rsidP="00262615">
      <w:pPr>
        <w:shd w:val="clear" w:color="auto" w:fill="FFFFFF"/>
        <w:spacing w:line="360" w:lineRule="auto"/>
        <w:ind w:firstLine="720"/>
        <w:jc w:val="both"/>
        <w:rPr>
          <w:rFonts w:ascii="Times New Roman" w:eastAsia="Times New Roman" w:hAnsi="Times New Roman" w:cs="Times New Roman"/>
        </w:rPr>
      </w:pPr>
      <w:r w:rsidRPr="00F65F5F">
        <w:rPr>
          <w:rFonts w:ascii="Times New Roman" w:eastAsia="Times New Roman" w:hAnsi="Times New Roman" w:cs="Times New Roman"/>
        </w:rPr>
        <w:t xml:space="preserve">A alteração proposta no </w:t>
      </w:r>
      <w:r w:rsidRPr="00CF392F">
        <w:rPr>
          <w:rFonts w:ascii="Times New Roman" w:eastAsia="Times New Roman" w:hAnsi="Times New Roman" w:cs="Times New Roman"/>
          <w:b/>
          <w:bCs/>
        </w:rPr>
        <w:t>artigo 45</w:t>
      </w:r>
      <w:r w:rsidRPr="00F65F5F">
        <w:rPr>
          <w:rFonts w:ascii="Times New Roman" w:eastAsia="Times New Roman" w:hAnsi="Times New Roman" w:cs="Times New Roman"/>
        </w:rPr>
        <w:t xml:space="preserve"> visa modificar o atual limite de autorização para a abertura de créditos suplementares pelo Poder Executivo. Esta mudança é relevante para</w:t>
      </w:r>
      <w:r>
        <w:rPr>
          <w:rFonts w:ascii="Times New Roman" w:eastAsia="Times New Roman" w:hAnsi="Times New Roman" w:cs="Times New Roman"/>
        </w:rPr>
        <w:t xml:space="preserve"> </w:t>
      </w:r>
      <w:r w:rsidRPr="00F65F5F">
        <w:rPr>
          <w:rFonts w:ascii="Times New Roman" w:eastAsia="Times New Roman" w:hAnsi="Times New Roman" w:cs="Times New Roman"/>
        </w:rPr>
        <w:t>maior controle sobre a execução orçamentária ou ajustes em situações emergenciais</w:t>
      </w:r>
      <w:r w:rsidR="00CF392F">
        <w:rPr>
          <w:rFonts w:ascii="Times New Roman" w:eastAsia="Times New Roman" w:hAnsi="Times New Roman" w:cs="Times New Roman"/>
        </w:rPr>
        <w:t xml:space="preserve">. </w:t>
      </w:r>
      <w:r w:rsidR="00CF392F" w:rsidRPr="00CF392F">
        <w:rPr>
          <w:rFonts w:ascii="Times New Roman" w:eastAsia="Times New Roman" w:hAnsi="Times New Roman" w:cs="Times New Roman"/>
        </w:rPr>
        <w:t>O artigo 50 estabelece que as alterações na Lei Orçamentária devem ser realizadas mediante autorização do Poder Legislativo.</w:t>
      </w:r>
      <w:r w:rsidR="00CF392F">
        <w:rPr>
          <w:rFonts w:ascii="Times New Roman" w:eastAsia="Times New Roman" w:hAnsi="Times New Roman" w:cs="Times New Roman"/>
        </w:rPr>
        <w:t xml:space="preserve"> </w:t>
      </w:r>
      <w:r w:rsidR="00CF392F" w:rsidRPr="00CF392F">
        <w:rPr>
          <w:rFonts w:ascii="Times New Roman" w:eastAsia="Times New Roman" w:hAnsi="Times New Roman" w:cs="Times New Roman"/>
        </w:rPr>
        <w:t xml:space="preserve">A alteração proposta no </w:t>
      </w:r>
      <w:r w:rsidR="00CF392F" w:rsidRPr="00CF392F">
        <w:rPr>
          <w:rFonts w:ascii="Times New Roman" w:eastAsia="Times New Roman" w:hAnsi="Times New Roman" w:cs="Times New Roman"/>
          <w:b/>
          <w:bCs/>
        </w:rPr>
        <w:t>artigo 50</w:t>
      </w:r>
      <w:r w:rsidR="00CF392F" w:rsidRPr="00CF392F">
        <w:rPr>
          <w:rFonts w:ascii="Times New Roman" w:eastAsia="Times New Roman" w:hAnsi="Times New Roman" w:cs="Times New Roman"/>
        </w:rPr>
        <w:t xml:space="preserve"> reforça o papel do Poder Legislativo na autorização de mudanças na Lei Orçamentária. Essa modificação é pertinente para assegurar maior controle e transparência nas alterações orçamentárias.</w:t>
      </w:r>
    </w:p>
    <w:p w14:paraId="2513BAB9" w14:textId="6F3A026A" w:rsidR="00262615" w:rsidRDefault="00262615" w:rsidP="00262615">
      <w:pPr>
        <w:shd w:val="clear" w:color="auto" w:fill="FFFFFF"/>
        <w:spacing w:line="36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Corroborando o alegado, os ensinamentos do mestre Hely Lopes Meirelles, </w:t>
      </w:r>
      <w:r>
        <w:rPr>
          <w:rFonts w:ascii="Times New Roman" w:eastAsia="Times New Roman" w:hAnsi="Times New Roman" w:cs="Times New Roman"/>
          <w:i/>
          <w:iCs/>
        </w:rPr>
        <w:t xml:space="preserve">in </w:t>
      </w:r>
      <w:r>
        <w:rPr>
          <w:rFonts w:ascii="Times New Roman" w:eastAsia="Times New Roman" w:hAnsi="Times New Roman" w:cs="Times New Roman"/>
        </w:rPr>
        <w:t>Direito Municipal Brasileiro, 13ºedição, Malheiros, página 587, dispõe que assuntos de predominância do interesse local ampliam a atuação da legislativa da Câmara de Vereadores. O Projeto de Lei em tela está redigido em termos claros, objetivos e concisos, em língua nacional e ortografia oficial, estando devidamente subscrito por seus autores(as)</w:t>
      </w:r>
      <w:r w:rsidR="00456432">
        <w:rPr>
          <w:rFonts w:ascii="Times New Roman" w:eastAsia="Times New Roman" w:hAnsi="Times New Roman" w:cs="Times New Roman"/>
        </w:rPr>
        <w:t xml:space="preserve">. </w:t>
      </w:r>
    </w:p>
    <w:p w14:paraId="3581BD4E" w14:textId="77777777" w:rsidR="00262615" w:rsidRPr="00262615" w:rsidRDefault="00262615" w:rsidP="00262615">
      <w:pPr>
        <w:shd w:val="clear" w:color="auto" w:fill="FFFFFF"/>
        <w:spacing w:line="360" w:lineRule="auto"/>
        <w:ind w:firstLine="720"/>
        <w:jc w:val="both"/>
        <w:rPr>
          <w:rFonts w:ascii="Times New Roman" w:eastAsia="Times New Roman" w:hAnsi="Times New Roman" w:cs="Times New Roman"/>
        </w:rPr>
      </w:pPr>
    </w:p>
    <w:p w14:paraId="7480B86D" w14:textId="37B49061" w:rsidR="006861EF" w:rsidRDefault="0080393D" w:rsidP="00456432">
      <w:pPr>
        <w:shd w:val="clear" w:color="auto" w:fill="FFFFFF"/>
        <w:spacing w:line="360" w:lineRule="auto"/>
        <w:rPr>
          <w:rFonts w:ascii="Times New Roman" w:eastAsia="Times New Roman" w:hAnsi="Times New Roman" w:cs="Times New Roman"/>
        </w:rPr>
      </w:pPr>
      <w:r>
        <w:rPr>
          <w:rFonts w:ascii="Times New Roman" w:eastAsia="Times New Roman" w:hAnsi="Times New Roman" w:cs="Times New Roman"/>
        </w:rPr>
        <w:t>É a Fundamentação.</w:t>
      </w:r>
    </w:p>
    <w:p w14:paraId="09301E71" w14:textId="77777777" w:rsidR="006861EF" w:rsidRDefault="006861EF">
      <w:pPr>
        <w:spacing w:line="360" w:lineRule="auto"/>
        <w:ind w:firstLine="708"/>
        <w:jc w:val="center"/>
        <w:rPr>
          <w:rFonts w:ascii="Times New Roman" w:eastAsia="Times New Roman" w:hAnsi="Times New Roman" w:cs="Times New Roman"/>
        </w:rPr>
      </w:pPr>
    </w:p>
    <w:p w14:paraId="160C9DCF" w14:textId="77777777" w:rsidR="006861EF" w:rsidRDefault="0080393D">
      <w:pPr>
        <w:spacing w:line="360" w:lineRule="auto"/>
        <w:ind w:firstLine="708"/>
        <w:jc w:val="center"/>
        <w:rPr>
          <w:rFonts w:ascii="Times New Roman" w:eastAsia="Times New Roman" w:hAnsi="Times New Roman" w:cs="Times New Roman"/>
          <w:b/>
        </w:rPr>
      </w:pPr>
      <w:r>
        <w:rPr>
          <w:rFonts w:ascii="Times New Roman" w:eastAsia="Times New Roman" w:hAnsi="Times New Roman" w:cs="Times New Roman"/>
          <w:b/>
        </w:rPr>
        <w:t>VOTO DO RELATOR:</w:t>
      </w:r>
    </w:p>
    <w:p w14:paraId="115F8CEF" w14:textId="77777777" w:rsidR="00456432" w:rsidRDefault="00456432">
      <w:pPr>
        <w:spacing w:line="360" w:lineRule="auto"/>
        <w:ind w:firstLine="708"/>
        <w:jc w:val="center"/>
        <w:rPr>
          <w:rFonts w:ascii="Times New Roman" w:eastAsia="Times New Roman" w:hAnsi="Times New Roman" w:cs="Times New Roman"/>
          <w:b/>
        </w:rPr>
      </w:pPr>
    </w:p>
    <w:p w14:paraId="57AD798C" w14:textId="1488F163" w:rsidR="00456432" w:rsidRDefault="0080393D" w:rsidP="00456432">
      <w:pPr>
        <w:spacing w:line="360" w:lineRule="auto"/>
        <w:ind w:firstLine="708"/>
        <w:jc w:val="both"/>
        <w:rPr>
          <w:rFonts w:ascii="Times New Roman" w:eastAsia="Times New Roman" w:hAnsi="Times New Roman" w:cs="Times New Roman"/>
        </w:rPr>
      </w:pPr>
      <w:r>
        <w:rPr>
          <w:rFonts w:ascii="Times New Roman" w:eastAsia="Times New Roman" w:hAnsi="Times New Roman" w:cs="Times New Roman"/>
        </w:rPr>
        <w:lastRenderedPageBreak/>
        <w:t>Isto posto, sou pela constitucionalidade, juridicidade e boa técnica legislativa, e no mérito, VOTO</w:t>
      </w:r>
      <w:r>
        <w:rPr>
          <w:rFonts w:ascii="Times New Roman" w:eastAsia="Times New Roman" w:hAnsi="Times New Roman" w:cs="Times New Roman"/>
          <w:b/>
          <w:u w:val="single"/>
        </w:rPr>
        <w:t xml:space="preserve"> PELA </w:t>
      </w:r>
      <w:proofErr w:type="gramStart"/>
      <w:r>
        <w:rPr>
          <w:rFonts w:ascii="Times New Roman" w:eastAsia="Times New Roman" w:hAnsi="Times New Roman" w:cs="Times New Roman"/>
          <w:b/>
          <w:u w:val="single"/>
        </w:rPr>
        <w:t>APROVAÇÃO</w:t>
      </w:r>
      <w:r>
        <w:rPr>
          <w:rFonts w:ascii="Times New Roman" w:eastAsia="Times New Roman" w:hAnsi="Times New Roman" w:cs="Times New Roman"/>
          <w:b/>
        </w:rPr>
        <w:t xml:space="preserve"> ,</w:t>
      </w:r>
      <w:proofErr w:type="gramEnd"/>
      <w:r>
        <w:rPr>
          <w:rFonts w:ascii="Times New Roman" w:eastAsia="Times New Roman" w:hAnsi="Times New Roman" w:cs="Times New Roman"/>
          <w:b/>
        </w:rPr>
        <w:t xml:space="preserve"> </w:t>
      </w:r>
      <w:r w:rsidR="00CF392F" w:rsidRPr="00CF392F">
        <w:rPr>
          <w:rFonts w:ascii="Times New Roman" w:eastAsia="Times New Roman" w:hAnsi="Times New Roman" w:cs="Times New Roman"/>
          <w:bCs/>
        </w:rPr>
        <w:t>d</w:t>
      </w:r>
      <w:r w:rsidR="00CF392F">
        <w:rPr>
          <w:rFonts w:ascii="Times New Roman" w:eastAsia="Times New Roman" w:hAnsi="Times New Roman" w:cs="Times New Roman"/>
        </w:rPr>
        <w:t>a Emenda Modificativa nº01/2024 e da Emenda Modificativa nº02/2024 ao Projeto de Lei nº 026/2024</w:t>
      </w:r>
      <w:r>
        <w:rPr>
          <w:rFonts w:ascii="Times New Roman" w:eastAsia="Times New Roman" w:hAnsi="Times New Roman" w:cs="Times New Roman"/>
        </w:rPr>
        <w:t xml:space="preserve">, de iniciativa do </w:t>
      </w:r>
      <w:r w:rsidR="006542FC">
        <w:rPr>
          <w:rFonts w:ascii="Times New Roman" w:eastAsia="Times New Roman" w:hAnsi="Times New Roman" w:cs="Times New Roman"/>
        </w:rPr>
        <w:t>Executivo</w:t>
      </w:r>
      <w:r>
        <w:rPr>
          <w:rFonts w:ascii="Times New Roman" w:eastAsia="Times New Roman" w:hAnsi="Times New Roman" w:cs="Times New Roman"/>
        </w:rPr>
        <w:t xml:space="preserve"> Municipal, que </w:t>
      </w:r>
      <w:r w:rsidR="006542FC" w:rsidRPr="00631C9F">
        <w:rPr>
          <w:rFonts w:ascii="Times New Roman" w:eastAsia="Times New Roman" w:hAnsi="Times New Roman" w:cs="Times New Roman"/>
        </w:rPr>
        <w:t xml:space="preserve">dispõe sobre os modelos e idade dos veículos utilizados no serviço de transporte escolar no </w:t>
      </w:r>
      <w:r w:rsidR="006542FC">
        <w:rPr>
          <w:rFonts w:ascii="Times New Roman" w:eastAsia="Times New Roman" w:hAnsi="Times New Roman" w:cs="Times New Roman"/>
        </w:rPr>
        <w:t>M</w:t>
      </w:r>
      <w:r w:rsidR="006542FC" w:rsidRPr="00631C9F">
        <w:rPr>
          <w:rFonts w:ascii="Times New Roman" w:eastAsia="Times New Roman" w:hAnsi="Times New Roman" w:cs="Times New Roman"/>
        </w:rPr>
        <w:t xml:space="preserve">unicípio de </w:t>
      </w:r>
      <w:r w:rsidR="006542FC">
        <w:rPr>
          <w:rFonts w:ascii="Times New Roman" w:eastAsia="Times New Roman" w:hAnsi="Times New Roman" w:cs="Times New Roman"/>
        </w:rPr>
        <w:t>B</w:t>
      </w:r>
      <w:r w:rsidR="006542FC" w:rsidRPr="00631C9F">
        <w:rPr>
          <w:rFonts w:ascii="Times New Roman" w:eastAsia="Times New Roman" w:hAnsi="Times New Roman" w:cs="Times New Roman"/>
        </w:rPr>
        <w:t>etânia-</w:t>
      </w:r>
      <w:r w:rsidR="006542FC">
        <w:rPr>
          <w:rFonts w:ascii="Times New Roman" w:eastAsia="Times New Roman" w:hAnsi="Times New Roman" w:cs="Times New Roman"/>
        </w:rPr>
        <w:t>PE</w:t>
      </w:r>
      <w:r w:rsidR="006542FC" w:rsidRPr="00631C9F">
        <w:rPr>
          <w:rFonts w:ascii="Times New Roman" w:eastAsia="Times New Roman" w:hAnsi="Times New Roman" w:cs="Times New Roman"/>
        </w:rPr>
        <w:t>, e dá outras providências</w:t>
      </w:r>
      <w:r>
        <w:rPr>
          <w:rFonts w:ascii="Times New Roman" w:eastAsia="Times New Roman" w:hAnsi="Times New Roman" w:cs="Times New Roman"/>
        </w:rPr>
        <w:t xml:space="preserve">. </w:t>
      </w:r>
    </w:p>
    <w:p w14:paraId="7D0ECFFC" w14:textId="65430897" w:rsidR="006861EF" w:rsidRDefault="0080393D" w:rsidP="00456432">
      <w:pPr>
        <w:spacing w:line="360" w:lineRule="auto"/>
        <w:jc w:val="both"/>
        <w:rPr>
          <w:rFonts w:ascii="Times New Roman" w:eastAsia="Times New Roman" w:hAnsi="Times New Roman" w:cs="Times New Roman"/>
        </w:rPr>
      </w:pPr>
      <w:r>
        <w:rPr>
          <w:rFonts w:ascii="Times New Roman" w:eastAsia="Times New Roman" w:hAnsi="Times New Roman" w:cs="Times New Roman"/>
        </w:rPr>
        <w:t>Sendo esse o Voto do relator.</w:t>
      </w:r>
    </w:p>
    <w:p w14:paraId="3C4DE2D2" w14:textId="77777777" w:rsidR="006861EF" w:rsidRDefault="006861EF">
      <w:pPr>
        <w:spacing w:line="360" w:lineRule="auto"/>
        <w:ind w:firstLine="708"/>
        <w:jc w:val="center"/>
        <w:rPr>
          <w:rFonts w:ascii="Times New Roman" w:eastAsia="Times New Roman" w:hAnsi="Times New Roman" w:cs="Times New Roman"/>
        </w:rPr>
      </w:pPr>
    </w:p>
    <w:p w14:paraId="130357E7" w14:textId="6982F509" w:rsidR="006861EF" w:rsidRDefault="0080393D">
      <w:pPr>
        <w:spacing w:line="360" w:lineRule="auto"/>
        <w:ind w:firstLine="708"/>
        <w:jc w:val="center"/>
        <w:rPr>
          <w:rFonts w:ascii="Times New Roman" w:eastAsia="Times New Roman" w:hAnsi="Times New Roman" w:cs="Times New Roman"/>
          <w:b/>
          <w:u w:val="single"/>
        </w:rPr>
      </w:pPr>
      <w:r>
        <w:rPr>
          <w:rFonts w:ascii="Times New Roman" w:eastAsia="Times New Roman" w:hAnsi="Times New Roman" w:cs="Times New Roman"/>
          <w:b/>
          <w:u w:val="single"/>
        </w:rPr>
        <w:t>DE</w:t>
      </w:r>
      <w:r>
        <w:rPr>
          <w:rFonts w:ascii="Times New Roman" w:eastAsia="Times New Roman" w:hAnsi="Times New Roman" w:cs="Times New Roman"/>
          <w:b/>
          <w:u w:val="single"/>
        </w:rPr>
        <w:t>LIBERAÇÃO DA COMISS</w:t>
      </w:r>
      <w:r w:rsidR="00456432">
        <w:rPr>
          <w:rFonts w:ascii="Times New Roman" w:eastAsia="Times New Roman" w:hAnsi="Times New Roman" w:cs="Times New Roman"/>
          <w:b/>
          <w:u w:val="single"/>
        </w:rPr>
        <w:t>ÃO</w:t>
      </w:r>
      <w:r>
        <w:rPr>
          <w:rFonts w:ascii="Times New Roman" w:eastAsia="Times New Roman" w:hAnsi="Times New Roman" w:cs="Times New Roman"/>
          <w:b/>
          <w:u w:val="single"/>
        </w:rPr>
        <w:t xml:space="preserve"> DE JUSTIÇA E REDAÇÃO</w:t>
      </w:r>
      <w:r w:rsidR="00456432">
        <w:rPr>
          <w:rFonts w:ascii="Times New Roman" w:eastAsia="Times New Roman" w:hAnsi="Times New Roman" w:cs="Times New Roman"/>
          <w:b/>
          <w:u w:val="single"/>
        </w:rPr>
        <w:t xml:space="preserve"> DE LEIS</w:t>
      </w:r>
      <w:r>
        <w:rPr>
          <w:rFonts w:ascii="Times New Roman" w:eastAsia="Times New Roman" w:hAnsi="Times New Roman" w:cs="Times New Roman"/>
          <w:b/>
          <w:u w:val="single"/>
        </w:rPr>
        <w:t xml:space="preserve"> </w:t>
      </w:r>
    </w:p>
    <w:p w14:paraId="024FE295" w14:textId="77777777" w:rsidR="006861EF" w:rsidRDefault="006861EF">
      <w:pPr>
        <w:spacing w:line="360" w:lineRule="auto"/>
        <w:ind w:firstLine="708"/>
        <w:jc w:val="both"/>
        <w:rPr>
          <w:rFonts w:ascii="Times New Roman" w:eastAsia="Times New Roman" w:hAnsi="Times New Roman" w:cs="Times New Roman"/>
          <w:b/>
          <w:u w:val="single"/>
        </w:rPr>
      </w:pPr>
    </w:p>
    <w:p w14:paraId="14F219D8" w14:textId="77777777" w:rsidR="00CF392F" w:rsidRDefault="0080393D" w:rsidP="00CF392F">
      <w:pPr>
        <w:spacing w:line="360" w:lineRule="auto"/>
        <w:ind w:firstLine="708"/>
        <w:jc w:val="both"/>
        <w:rPr>
          <w:rFonts w:ascii="Times New Roman" w:eastAsia="Times New Roman" w:hAnsi="Times New Roman" w:cs="Times New Roman"/>
        </w:rPr>
      </w:pPr>
      <w:r>
        <w:rPr>
          <w:rFonts w:ascii="Times New Roman" w:eastAsia="Times New Roman" w:hAnsi="Times New Roman" w:cs="Times New Roman"/>
        </w:rPr>
        <w:t xml:space="preserve">Neste sentido, após debate, as </w:t>
      </w:r>
      <w:r>
        <w:rPr>
          <w:rFonts w:ascii="Times New Roman" w:eastAsia="Times New Roman" w:hAnsi="Times New Roman" w:cs="Times New Roman"/>
          <w:b/>
        </w:rPr>
        <w:t>COMISSÃO DE JUSTIÇA E REDAÇÃO</w:t>
      </w:r>
      <w:r w:rsidR="00456432">
        <w:rPr>
          <w:rFonts w:ascii="Times New Roman" w:eastAsia="Times New Roman" w:hAnsi="Times New Roman" w:cs="Times New Roman"/>
          <w:b/>
        </w:rPr>
        <w:t xml:space="preserve"> DE LEIS</w:t>
      </w:r>
      <w:r>
        <w:rPr>
          <w:rFonts w:ascii="Times New Roman" w:eastAsia="Times New Roman" w:hAnsi="Times New Roman" w:cs="Times New Roman"/>
        </w:rPr>
        <w:t xml:space="preserve"> acompanhando o voto do Relator, opinaram unanimemente pela constitucionalidade, juridicidade e técnica legislativa, e, no mérito, </w:t>
      </w:r>
      <w:r>
        <w:rPr>
          <w:rFonts w:ascii="Times New Roman" w:eastAsia="Times New Roman" w:hAnsi="Times New Roman" w:cs="Times New Roman"/>
          <w:b/>
          <w:u w:val="single"/>
        </w:rPr>
        <w:t xml:space="preserve">PELA </w:t>
      </w:r>
      <w:r w:rsidR="00572967">
        <w:rPr>
          <w:rFonts w:ascii="Times New Roman" w:eastAsia="Times New Roman" w:hAnsi="Times New Roman" w:cs="Times New Roman"/>
          <w:b/>
          <w:u w:val="single"/>
        </w:rPr>
        <w:t>APROVAÇÃO</w:t>
      </w:r>
      <w:r w:rsidR="00572967">
        <w:rPr>
          <w:rFonts w:ascii="Times New Roman" w:eastAsia="Times New Roman" w:hAnsi="Times New Roman" w:cs="Times New Roman"/>
          <w:u w:val="single"/>
        </w:rPr>
        <w:t xml:space="preserve"> </w:t>
      </w:r>
      <w:r w:rsidR="00CF392F">
        <w:rPr>
          <w:rFonts w:ascii="Times New Roman" w:eastAsia="Times New Roman" w:hAnsi="Times New Roman" w:cs="Times New Roman"/>
        </w:rPr>
        <w:t>Emenda Modificativa nº01/2024 e da Emenda Modificativa nº02/2024 ao Projeto de Lei nº 026/2024.</w:t>
      </w:r>
    </w:p>
    <w:p w14:paraId="4DB4214E" w14:textId="5A694E6A" w:rsidR="006861EF" w:rsidRDefault="0080393D" w:rsidP="00CF392F">
      <w:pPr>
        <w:spacing w:line="360" w:lineRule="auto"/>
        <w:ind w:firstLine="708"/>
        <w:jc w:val="both"/>
        <w:rPr>
          <w:rFonts w:ascii="Times New Roman" w:eastAsia="Times New Roman" w:hAnsi="Times New Roman" w:cs="Times New Roman"/>
        </w:rPr>
      </w:pPr>
      <w:r>
        <w:rPr>
          <w:rFonts w:ascii="Times New Roman" w:eastAsia="Times New Roman" w:hAnsi="Times New Roman" w:cs="Times New Roman"/>
        </w:rPr>
        <w:t>Seja o expediente remetido ao Plenário da Câmara Municipal de Vereadores de Betânia/PE</w:t>
      </w:r>
    </w:p>
    <w:p w14:paraId="01F5331E" w14:textId="3A4F4176" w:rsidR="006861EF" w:rsidRPr="00F31A8D" w:rsidRDefault="0080393D">
      <w:pPr>
        <w:spacing w:before="280" w:after="280" w:line="360" w:lineRule="auto"/>
        <w:ind w:left="709"/>
        <w:jc w:val="right"/>
        <w:rPr>
          <w:rFonts w:ascii="Times New Roman" w:eastAsia="Times New Roman" w:hAnsi="Times New Roman" w:cs="Times New Roman"/>
        </w:rPr>
      </w:pPr>
      <w:r w:rsidRPr="00F31A8D">
        <w:rPr>
          <w:rFonts w:ascii="Times New Roman" w:eastAsia="Times New Roman" w:hAnsi="Times New Roman" w:cs="Times New Roman"/>
        </w:rPr>
        <w:t xml:space="preserve">Sala das Comissões, </w:t>
      </w:r>
      <w:r w:rsidR="00CF392F" w:rsidRPr="00F31A8D">
        <w:rPr>
          <w:rFonts w:ascii="Times New Roman" w:eastAsia="Times New Roman" w:hAnsi="Times New Roman" w:cs="Times New Roman"/>
        </w:rPr>
        <w:t>29 de agosto</w:t>
      </w:r>
      <w:r w:rsidRPr="00F31A8D">
        <w:rPr>
          <w:rFonts w:ascii="Times New Roman" w:eastAsia="Times New Roman" w:hAnsi="Times New Roman" w:cs="Times New Roman"/>
        </w:rPr>
        <w:t xml:space="preserve"> de 202</w:t>
      </w:r>
      <w:r w:rsidR="00456432" w:rsidRPr="00F31A8D">
        <w:rPr>
          <w:rFonts w:ascii="Times New Roman" w:eastAsia="Times New Roman" w:hAnsi="Times New Roman" w:cs="Times New Roman"/>
        </w:rPr>
        <w:t>4</w:t>
      </w:r>
      <w:r w:rsidRPr="00F31A8D">
        <w:rPr>
          <w:rFonts w:ascii="Times New Roman" w:eastAsia="Times New Roman" w:hAnsi="Times New Roman" w:cs="Times New Roman"/>
        </w:rPr>
        <w:t>.</w:t>
      </w:r>
    </w:p>
    <w:p w14:paraId="36B6BA33" w14:textId="77777777" w:rsidR="006861EF" w:rsidRPr="00F31A8D" w:rsidRDefault="006861EF">
      <w:pPr>
        <w:spacing w:before="280" w:after="280" w:line="360" w:lineRule="auto"/>
        <w:ind w:left="709"/>
        <w:rPr>
          <w:rFonts w:ascii="Times New Roman" w:eastAsia="Times New Roman" w:hAnsi="Times New Roman" w:cs="Times New Roman"/>
        </w:rPr>
      </w:pPr>
    </w:p>
    <w:tbl>
      <w:tblPr>
        <w:tblStyle w:val="a"/>
        <w:tblW w:w="14805" w:type="dxa"/>
        <w:tblInd w:w="0" w:type="dxa"/>
        <w:tblLayout w:type="fixed"/>
        <w:tblLook w:val="0400" w:firstRow="0" w:lastRow="0" w:firstColumn="0" w:lastColumn="0" w:noHBand="0" w:noVBand="1"/>
      </w:tblPr>
      <w:tblGrid>
        <w:gridCol w:w="287"/>
        <w:gridCol w:w="9014"/>
        <w:gridCol w:w="5504"/>
      </w:tblGrid>
      <w:tr w:rsidR="006861EF" w:rsidRPr="00F31A8D" w14:paraId="24D1211A" w14:textId="77777777">
        <w:tc>
          <w:tcPr>
            <w:tcW w:w="287" w:type="dxa"/>
          </w:tcPr>
          <w:p w14:paraId="1B120821" w14:textId="77777777" w:rsidR="006861EF" w:rsidRPr="00F31A8D" w:rsidRDefault="006861EF">
            <w:pPr>
              <w:spacing w:line="360" w:lineRule="auto"/>
              <w:ind w:left="709"/>
              <w:rPr>
                <w:rFonts w:ascii="Times New Roman" w:eastAsia="Times New Roman" w:hAnsi="Times New Roman" w:cs="Times New Roman"/>
              </w:rPr>
            </w:pPr>
          </w:p>
        </w:tc>
        <w:tc>
          <w:tcPr>
            <w:tcW w:w="9014" w:type="dxa"/>
          </w:tcPr>
          <w:p w14:paraId="1A6BC501" w14:textId="77777777" w:rsidR="006861EF" w:rsidRPr="00F31A8D" w:rsidRDefault="006861EF" w:rsidP="00456432">
            <w:pPr>
              <w:spacing w:after="280" w:line="360" w:lineRule="auto"/>
              <w:ind w:right="-3004"/>
              <w:rPr>
                <w:rFonts w:ascii="Times New Roman" w:eastAsia="Times New Roman" w:hAnsi="Times New Roman" w:cs="Times New Roman"/>
              </w:rPr>
            </w:pPr>
          </w:p>
        </w:tc>
        <w:tc>
          <w:tcPr>
            <w:tcW w:w="5504" w:type="dxa"/>
          </w:tcPr>
          <w:p w14:paraId="33718391" w14:textId="77777777" w:rsidR="006861EF" w:rsidRPr="00F31A8D" w:rsidRDefault="006861EF">
            <w:pPr>
              <w:spacing w:line="360" w:lineRule="auto"/>
              <w:ind w:left="709"/>
              <w:jc w:val="center"/>
              <w:rPr>
                <w:rFonts w:ascii="Times New Roman" w:eastAsia="Times New Roman" w:hAnsi="Times New Roman" w:cs="Times New Roman"/>
              </w:rPr>
            </w:pPr>
          </w:p>
        </w:tc>
      </w:tr>
    </w:tbl>
    <w:p w14:paraId="05EFAA9B" w14:textId="77777777" w:rsidR="006861EF" w:rsidRPr="00F31A8D" w:rsidRDefault="006861EF">
      <w:pPr>
        <w:spacing w:line="360" w:lineRule="auto"/>
        <w:ind w:left="709"/>
        <w:jc w:val="center"/>
        <w:rPr>
          <w:rFonts w:ascii="Times New Roman" w:eastAsia="Times New Roman" w:hAnsi="Times New Roman" w:cs="Times New Roman"/>
        </w:rPr>
      </w:pPr>
    </w:p>
    <w:p w14:paraId="5670ACB6" w14:textId="77777777" w:rsidR="006861EF" w:rsidRPr="00F31A8D" w:rsidRDefault="0080393D">
      <w:pPr>
        <w:spacing w:line="360" w:lineRule="auto"/>
        <w:ind w:left="709"/>
        <w:jc w:val="center"/>
        <w:rPr>
          <w:rFonts w:ascii="Times New Roman" w:eastAsia="Times New Roman" w:hAnsi="Times New Roman" w:cs="Times New Roman"/>
          <w:b/>
        </w:rPr>
      </w:pPr>
      <w:r w:rsidRPr="00F31A8D">
        <w:rPr>
          <w:rFonts w:ascii="Times New Roman" w:eastAsia="Times New Roman" w:hAnsi="Times New Roman" w:cs="Times New Roman"/>
          <w:b/>
        </w:rPr>
        <w:t xml:space="preserve">AURENICE </w:t>
      </w:r>
      <w:r w:rsidRPr="00F31A8D">
        <w:rPr>
          <w:rFonts w:ascii="Times New Roman" w:eastAsia="Times New Roman" w:hAnsi="Times New Roman" w:cs="Times New Roman"/>
          <w:b/>
        </w:rPr>
        <w:t>MEDEIROS ROCHA ALVES</w:t>
      </w:r>
    </w:p>
    <w:p w14:paraId="3B9EA8FF" w14:textId="77777777" w:rsidR="006861EF" w:rsidRPr="00F31A8D" w:rsidRDefault="0080393D">
      <w:pPr>
        <w:spacing w:line="360" w:lineRule="auto"/>
        <w:ind w:left="709"/>
        <w:jc w:val="center"/>
        <w:rPr>
          <w:rFonts w:ascii="Times New Roman" w:eastAsia="Times New Roman" w:hAnsi="Times New Roman" w:cs="Times New Roman"/>
          <w:b/>
        </w:rPr>
      </w:pPr>
      <w:r w:rsidRPr="00F31A8D">
        <w:rPr>
          <w:rFonts w:ascii="Times New Roman" w:eastAsia="Times New Roman" w:hAnsi="Times New Roman" w:cs="Times New Roman"/>
          <w:b/>
        </w:rPr>
        <w:t>Presidente</w:t>
      </w:r>
    </w:p>
    <w:p w14:paraId="50C6012C" w14:textId="77777777" w:rsidR="006861EF" w:rsidRPr="00F31A8D" w:rsidRDefault="006861EF">
      <w:pPr>
        <w:spacing w:line="360" w:lineRule="auto"/>
        <w:ind w:left="709"/>
        <w:jc w:val="center"/>
        <w:rPr>
          <w:rFonts w:ascii="Times New Roman" w:eastAsia="Times New Roman" w:hAnsi="Times New Roman" w:cs="Times New Roman"/>
          <w:b/>
        </w:rPr>
      </w:pPr>
    </w:p>
    <w:p w14:paraId="2EEB32AB" w14:textId="5AB34B7C" w:rsidR="006861EF" w:rsidRPr="00F31A8D" w:rsidRDefault="0080393D" w:rsidP="00456432">
      <w:pPr>
        <w:spacing w:line="360" w:lineRule="auto"/>
        <w:ind w:left="709"/>
        <w:jc w:val="center"/>
        <w:rPr>
          <w:rFonts w:ascii="Times New Roman" w:eastAsia="Times New Roman" w:hAnsi="Times New Roman" w:cs="Times New Roman"/>
          <w:b/>
          <w:bCs/>
        </w:rPr>
      </w:pPr>
      <w:r w:rsidRPr="00F31A8D">
        <w:rPr>
          <w:rFonts w:ascii="Times New Roman" w:eastAsia="Times New Roman" w:hAnsi="Times New Roman" w:cs="Times New Roman"/>
          <w:b/>
          <w:bCs/>
        </w:rPr>
        <w:t>WALLACE LOPES DA CONCEIÇÃO</w:t>
      </w:r>
      <w:bookmarkStart w:id="0" w:name="_GoBack"/>
      <w:bookmarkEnd w:id="0"/>
    </w:p>
    <w:p w14:paraId="100396ED" w14:textId="77777777" w:rsidR="006861EF" w:rsidRPr="00F31A8D" w:rsidRDefault="0080393D">
      <w:pPr>
        <w:spacing w:line="360" w:lineRule="auto"/>
        <w:ind w:left="709"/>
        <w:jc w:val="center"/>
        <w:rPr>
          <w:rFonts w:ascii="Times New Roman" w:eastAsia="Times New Roman" w:hAnsi="Times New Roman" w:cs="Times New Roman"/>
          <w:b/>
        </w:rPr>
      </w:pPr>
      <w:r w:rsidRPr="00F31A8D">
        <w:rPr>
          <w:rFonts w:ascii="Times New Roman" w:eastAsia="Times New Roman" w:hAnsi="Times New Roman" w:cs="Times New Roman"/>
          <w:b/>
        </w:rPr>
        <w:t>Relator</w:t>
      </w:r>
    </w:p>
    <w:p w14:paraId="74C1BC8A" w14:textId="77777777" w:rsidR="006861EF" w:rsidRPr="00F31A8D" w:rsidRDefault="006861EF">
      <w:pPr>
        <w:spacing w:line="360" w:lineRule="auto"/>
        <w:ind w:left="709"/>
        <w:jc w:val="center"/>
        <w:rPr>
          <w:rFonts w:ascii="Times New Roman" w:eastAsia="Times New Roman" w:hAnsi="Times New Roman" w:cs="Times New Roman"/>
          <w:b/>
        </w:rPr>
      </w:pPr>
    </w:p>
    <w:p w14:paraId="6C3B1C32" w14:textId="2B63CAA9" w:rsidR="006861EF" w:rsidRPr="00F31A8D" w:rsidRDefault="0080393D" w:rsidP="00456432">
      <w:pPr>
        <w:spacing w:line="360" w:lineRule="auto"/>
        <w:ind w:left="709"/>
        <w:jc w:val="center"/>
        <w:rPr>
          <w:rFonts w:ascii="Times New Roman" w:eastAsia="Times New Roman" w:hAnsi="Times New Roman" w:cs="Times New Roman"/>
          <w:b/>
        </w:rPr>
      </w:pPr>
      <w:r w:rsidRPr="00F31A8D">
        <w:rPr>
          <w:rFonts w:ascii="Times New Roman" w:eastAsia="Times New Roman" w:hAnsi="Times New Roman" w:cs="Times New Roman"/>
          <w:b/>
        </w:rPr>
        <w:t>DURVANIL BARBOSA DE SÁ JÚNIOR</w:t>
      </w:r>
    </w:p>
    <w:p w14:paraId="135FAFDF" w14:textId="2E627D7A" w:rsidR="006861EF" w:rsidRPr="00F31A8D" w:rsidRDefault="0080393D" w:rsidP="00456432">
      <w:pPr>
        <w:spacing w:line="360" w:lineRule="auto"/>
        <w:ind w:left="709"/>
        <w:jc w:val="center"/>
        <w:rPr>
          <w:rFonts w:ascii="Times New Roman" w:eastAsia="Times New Roman" w:hAnsi="Times New Roman" w:cs="Times New Roman"/>
          <w:color w:val="000000" w:themeColor="text1"/>
        </w:rPr>
      </w:pPr>
      <w:r w:rsidRPr="00F31A8D">
        <w:rPr>
          <w:rFonts w:ascii="Times New Roman" w:eastAsia="Times New Roman" w:hAnsi="Times New Roman" w:cs="Times New Roman"/>
          <w:b/>
        </w:rPr>
        <w:t>Membro</w:t>
      </w:r>
    </w:p>
    <w:sectPr w:rsidR="006861EF" w:rsidRPr="00F31A8D">
      <w:headerReference w:type="default" r:id="rId9"/>
      <w:footerReference w:type="default" r:id="rId10"/>
      <w:pgSz w:w="11900" w:h="16840"/>
      <w:pgMar w:top="2131" w:right="1701" w:bottom="1417" w:left="1275"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6D2146" w14:textId="77777777" w:rsidR="0080393D" w:rsidRDefault="0080393D">
      <w:r>
        <w:separator/>
      </w:r>
    </w:p>
  </w:endnote>
  <w:endnote w:type="continuationSeparator" w:id="0">
    <w:p w14:paraId="687CDB4B" w14:textId="77777777" w:rsidR="0080393D" w:rsidRDefault="008039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EFE5DBB-0333-4D04-B6C9-2C4E9F63A9D4}"/>
    <w:embedBold r:id="rId2" w:fontKey="{A7FFE611-F297-4A05-8BA3-591D1C3C9CBD}"/>
  </w:font>
  <w:font w:name="Tahoma">
    <w:panose1 w:val="020B0604030504040204"/>
    <w:charset w:val="00"/>
    <w:family w:val="swiss"/>
    <w:pitch w:val="variable"/>
    <w:sig w:usb0="E1002EFF" w:usb1="C000605B" w:usb2="00000029" w:usb3="00000000" w:csb0="000101FF" w:csb1="00000000"/>
    <w:embedRegular r:id="rId3" w:fontKey="{8ED7C938-0D45-4169-ADBE-6FACC876BF75}"/>
    <w:embedBold r:id="rId4" w:fontKey="{3492C418-DB58-426C-BB8C-C4DF959FDEB1}"/>
  </w:font>
  <w:font w:name="Times">
    <w:panose1 w:val="02020603050405020304"/>
    <w:charset w:val="00"/>
    <w:family w:val="roman"/>
    <w:pitch w:val="variable"/>
    <w:sig w:usb0="E0002EFF" w:usb1="C000785B" w:usb2="00000009" w:usb3="00000000" w:csb0="000001FF" w:csb1="00000000"/>
    <w:embedRegular r:id="rId5" w:fontKey="{F1005724-0568-4FC6-9731-9697A4D323B2}"/>
    <w:embedBold r:id="rId6" w:fontKey="{12167962-34D4-44E7-8A73-858AFE969596}"/>
  </w:font>
  <w:font w:name="Cambria">
    <w:panose1 w:val="02040503050406030204"/>
    <w:charset w:val="00"/>
    <w:family w:val="roman"/>
    <w:pitch w:val="variable"/>
    <w:sig w:usb0="E00006FF" w:usb1="420024FF" w:usb2="02000000" w:usb3="00000000" w:csb0="0000019F" w:csb1="00000000"/>
    <w:embedRegular r:id="rId7" w:fontKey="{64A66C8A-90F6-4F8B-96EF-89D93751803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5EAD3A" w14:textId="77777777" w:rsidR="006861EF" w:rsidRDefault="006861EF">
    <w:pPr>
      <w:pBdr>
        <w:top w:val="nil"/>
        <w:left w:val="nil"/>
        <w:bottom w:val="single" w:sz="12" w:space="1" w:color="000000"/>
        <w:right w:val="nil"/>
        <w:between w:val="nil"/>
      </w:pBdr>
      <w:tabs>
        <w:tab w:val="center" w:pos="4252"/>
        <w:tab w:val="right" w:pos="8504"/>
      </w:tabs>
      <w:jc w:val="center"/>
      <w:rPr>
        <w:rFonts w:ascii="Times New Roman" w:eastAsia="Times New Roman" w:hAnsi="Times New Roman" w:cs="Times New Roman"/>
        <w:color w:val="1F497D"/>
        <w:sz w:val="22"/>
        <w:szCs w:val="22"/>
      </w:rPr>
    </w:pPr>
  </w:p>
  <w:p w14:paraId="75286B53" w14:textId="77777777" w:rsidR="006861EF" w:rsidRDefault="0080393D">
    <w:pPr>
      <w:pBdr>
        <w:top w:val="nil"/>
        <w:left w:val="nil"/>
        <w:bottom w:val="nil"/>
        <w:right w:val="nil"/>
        <w:between w:val="nil"/>
      </w:pBdr>
      <w:tabs>
        <w:tab w:val="center" w:pos="4252"/>
        <w:tab w:val="right" w:pos="8504"/>
      </w:tabs>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Betânia </w:t>
    </w:r>
    <w:r>
      <w:rPr>
        <w:rFonts w:ascii="Times New Roman" w:eastAsia="Times New Roman" w:hAnsi="Times New Roman" w:cs="Times New Roman"/>
        <w:color w:val="000000"/>
        <w:sz w:val="22"/>
        <w:szCs w:val="22"/>
      </w:rPr>
      <w:t>– PE | CEP: 56.670-000 - CNPJ: 11.478.674/0001-12 | www.betania.pe.leg.br</w:t>
    </w:r>
  </w:p>
  <w:p w14:paraId="2AAA4684" w14:textId="77777777" w:rsidR="006861EF" w:rsidRDefault="0080393D">
    <w:pPr>
      <w:pBdr>
        <w:top w:val="nil"/>
        <w:left w:val="nil"/>
        <w:bottom w:val="nil"/>
        <w:right w:val="nil"/>
        <w:between w:val="nil"/>
      </w:pBdr>
      <w:tabs>
        <w:tab w:val="center" w:pos="4252"/>
        <w:tab w:val="right" w:pos="8504"/>
      </w:tabs>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Telefone: (87) 9 8159-9773 | camarabetania@gmail.com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412EE3" w14:textId="77777777" w:rsidR="0080393D" w:rsidRDefault="0080393D">
      <w:r>
        <w:separator/>
      </w:r>
    </w:p>
  </w:footnote>
  <w:footnote w:type="continuationSeparator" w:id="0">
    <w:p w14:paraId="0C8FE488" w14:textId="77777777" w:rsidR="0080393D" w:rsidRDefault="008039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09A5E0" w14:textId="77777777" w:rsidR="006861EF" w:rsidRDefault="0080393D">
    <w:pPr>
      <w:pStyle w:val="Subttulo"/>
      <w:spacing w:after="0"/>
      <w:ind w:left="7080"/>
      <w:jc w:val="center"/>
      <w:rPr>
        <w:rFonts w:ascii="Times" w:eastAsia="Times" w:hAnsi="Times" w:cs="Times"/>
        <w:b/>
        <w:smallCaps/>
        <w:color w:val="000000"/>
        <w:sz w:val="40"/>
        <w:szCs w:val="40"/>
        <w:u w:val="single"/>
      </w:rPr>
    </w:pPr>
    <w:r>
      <w:rPr>
        <w:rFonts w:ascii="Times" w:eastAsia="Times" w:hAnsi="Times" w:cs="Times"/>
        <w:b/>
        <w:smallCaps/>
        <w:color w:val="000000"/>
        <w:sz w:val="40"/>
        <w:szCs w:val="40"/>
        <w:u w:val="single"/>
      </w:rPr>
      <w:t xml:space="preserve">                    </w:t>
    </w:r>
    <w:r>
      <w:rPr>
        <w:noProof/>
      </w:rPr>
      <w:drawing>
        <wp:anchor distT="0" distB="0" distL="114300" distR="114300" simplePos="0" relativeHeight="251658240" behindDoc="0" locked="0" layoutInCell="1" hidden="0" allowOverlap="1" wp14:anchorId="4E9A5257" wp14:editId="1155BFA8">
          <wp:simplePos x="0" y="0"/>
          <wp:positionH relativeFrom="column">
            <wp:posOffset>2402205</wp:posOffset>
          </wp:positionH>
          <wp:positionV relativeFrom="paragraph">
            <wp:posOffset>-288289</wp:posOffset>
          </wp:positionV>
          <wp:extent cx="473616" cy="56134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73616" cy="561340"/>
                  </a:xfrm>
                  <a:prstGeom prst="rect">
                    <a:avLst/>
                  </a:prstGeom>
                  <a:ln/>
                </pic:spPr>
              </pic:pic>
            </a:graphicData>
          </a:graphic>
        </wp:anchor>
      </w:drawing>
    </w:r>
  </w:p>
  <w:p w14:paraId="362D5AF1" w14:textId="77777777" w:rsidR="006861EF" w:rsidRDefault="0080393D">
    <w:pPr>
      <w:pStyle w:val="Subttulo"/>
      <w:spacing w:after="0"/>
      <w:jc w:val="center"/>
      <w:rPr>
        <w:rFonts w:ascii="Times" w:eastAsia="Times" w:hAnsi="Times" w:cs="Times"/>
        <w:b/>
        <w:smallCaps/>
      </w:rPr>
    </w:pPr>
    <w:r>
      <w:rPr>
        <w:rFonts w:ascii="Times" w:eastAsia="Times" w:hAnsi="Times" w:cs="Times"/>
        <w:b/>
        <w:smallCaps/>
        <w:color w:val="000000"/>
        <w:sz w:val="32"/>
        <w:szCs w:val="32"/>
      </w:rPr>
      <w:t>CÂMARA MUNICIPAL DE BETÂNIA</w:t>
    </w:r>
  </w:p>
  <w:p w14:paraId="05069DDB" w14:textId="77777777" w:rsidR="006861EF" w:rsidRDefault="0080393D">
    <w:pPr>
      <w:pBdr>
        <w:top w:val="nil"/>
        <w:left w:val="nil"/>
        <w:bottom w:val="nil"/>
        <w:right w:val="nil"/>
        <w:between w:val="nil"/>
      </w:pBdr>
      <w:tabs>
        <w:tab w:val="center" w:pos="4252"/>
        <w:tab w:val="right" w:pos="8504"/>
      </w:tabs>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ESTADO DE PERNAMBUCO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9A2CDE"/>
    <w:multiLevelType w:val="multilevel"/>
    <w:tmpl w:val="185E0BC6"/>
    <w:lvl w:ilvl="0">
      <w:start w:val="1"/>
      <w:numFmt w:val="upperRoman"/>
      <w:lvlText w:val="%1"/>
      <w:lvlJc w:val="left"/>
      <w:pPr>
        <w:ind w:left="2410" w:hanging="120"/>
      </w:pPr>
      <w:rPr>
        <w:rFonts w:ascii="Times New Roman" w:eastAsia="Times New Roman" w:hAnsi="Times New Roman" w:cs="Times New Roman"/>
        <w:b w:val="0"/>
        <w:i w:val="0"/>
        <w:sz w:val="20"/>
        <w:szCs w:val="20"/>
      </w:rPr>
    </w:lvl>
    <w:lvl w:ilvl="1">
      <w:numFmt w:val="bullet"/>
      <w:lvlText w:val="•"/>
      <w:lvlJc w:val="left"/>
      <w:pPr>
        <w:ind w:left="3098" w:hanging="120"/>
      </w:pPr>
    </w:lvl>
    <w:lvl w:ilvl="2">
      <w:numFmt w:val="bullet"/>
      <w:lvlText w:val="•"/>
      <w:lvlJc w:val="left"/>
      <w:pPr>
        <w:ind w:left="3777" w:hanging="120"/>
      </w:pPr>
    </w:lvl>
    <w:lvl w:ilvl="3">
      <w:numFmt w:val="bullet"/>
      <w:lvlText w:val="•"/>
      <w:lvlJc w:val="left"/>
      <w:pPr>
        <w:ind w:left="4455" w:hanging="120"/>
      </w:pPr>
    </w:lvl>
    <w:lvl w:ilvl="4">
      <w:numFmt w:val="bullet"/>
      <w:lvlText w:val="•"/>
      <w:lvlJc w:val="left"/>
      <w:pPr>
        <w:ind w:left="5134" w:hanging="120"/>
      </w:pPr>
    </w:lvl>
    <w:lvl w:ilvl="5">
      <w:numFmt w:val="bullet"/>
      <w:lvlText w:val="•"/>
      <w:lvlJc w:val="left"/>
      <w:pPr>
        <w:ind w:left="5813" w:hanging="120"/>
      </w:pPr>
    </w:lvl>
    <w:lvl w:ilvl="6">
      <w:numFmt w:val="bullet"/>
      <w:lvlText w:val="•"/>
      <w:lvlJc w:val="left"/>
      <w:pPr>
        <w:ind w:left="6491" w:hanging="120"/>
      </w:pPr>
    </w:lvl>
    <w:lvl w:ilvl="7">
      <w:numFmt w:val="bullet"/>
      <w:lvlText w:val="•"/>
      <w:lvlJc w:val="left"/>
      <w:pPr>
        <w:ind w:left="7170" w:hanging="120"/>
      </w:pPr>
    </w:lvl>
    <w:lvl w:ilvl="8">
      <w:numFmt w:val="bullet"/>
      <w:lvlText w:val="•"/>
      <w:lvlJc w:val="left"/>
      <w:pPr>
        <w:ind w:left="7848" w:hanging="1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61EF"/>
    <w:rsid w:val="00192EE0"/>
    <w:rsid w:val="00234C79"/>
    <w:rsid w:val="00262615"/>
    <w:rsid w:val="00360BA3"/>
    <w:rsid w:val="00456432"/>
    <w:rsid w:val="005674EE"/>
    <w:rsid w:val="00572967"/>
    <w:rsid w:val="005B1365"/>
    <w:rsid w:val="00631C9F"/>
    <w:rsid w:val="006542FC"/>
    <w:rsid w:val="006861EF"/>
    <w:rsid w:val="007970E4"/>
    <w:rsid w:val="0080393D"/>
    <w:rsid w:val="00891EAA"/>
    <w:rsid w:val="008B36FA"/>
    <w:rsid w:val="00BB251A"/>
    <w:rsid w:val="00CC2715"/>
    <w:rsid w:val="00CF392F"/>
    <w:rsid w:val="00D0197A"/>
    <w:rsid w:val="00D469EB"/>
    <w:rsid w:val="00D62E67"/>
    <w:rsid w:val="00E05DF7"/>
    <w:rsid w:val="00F31A8D"/>
    <w:rsid w:val="00F65F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B6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ind w:firstLine="748"/>
      <w:jc w:val="both"/>
      <w:outlineLvl w:val="0"/>
    </w:pPr>
    <w:rPr>
      <w:rFonts w:ascii="Tahoma" w:eastAsia="Tahoma" w:hAnsi="Tahoma" w:cs="Tahoma"/>
      <w:b/>
      <w:sz w:val="22"/>
      <w:szCs w:val="2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spacing w:after="160"/>
    </w:pPr>
    <w:rPr>
      <w:color w:val="5A5A5A"/>
      <w:sz w:val="22"/>
      <w:szCs w:val="22"/>
    </w:rPr>
  </w:style>
  <w:style w:type="table" w:customStyle="1" w:styleId="a">
    <w:basedOn w:val="TableNormal"/>
    <w:tblPr>
      <w:tblStyleRowBandSize w:val="1"/>
      <w:tblStyleColBandSize w:val="1"/>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ind w:firstLine="748"/>
      <w:jc w:val="both"/>
      <w:outlineLvl w:val="0"/>
    </w:pPr>
    <w:rPr>
      <w:rFonts w:ascii="Tahoma" w:eastAsia="Tahoma" w:hAnsi="Tahoma" w:cs="Tahoma"/>
      <w:b/>
      <w:sz w:val="22"/>
      <w:szCs w:val="2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spacing w:after="160"/>
    </w:pPr>
    <w:rPr>
      <w:color w:val="5A5A5A"/>
      <w:sz w:val="22"/>
      <w:szCs w:val="22"/>
    </w:rPr>
  </w:style>
  <w:style w:type="table" w:customStyle="1" w:styleId="a">
    <w:basedOn w:val="TableNormal"/>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QxOUDUYXOziVgyqUKkXCWbQjFQ==">CgMxLjAyCGguZ2pkZ3hzOAByITF5MFVTbjFUd2VVRVlfei1uT0dWcTNKa2p4SHVkTS1CbA==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757</Words>
  <Characters>4094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Luciele ( Assessora)</dc:creator>
  <cp:lastModifiedBy>USER</cp:lastModifiedBy>
  <cp:revision>2</cp:revision>
  <cp:lastPrinted>2024-08-30T14:26:00Z</cp:lastPrinted>
  <dcterms:created xsi:type="dcterms:W3CDTF">2024-08-30T14:28:00Z</dcterms:created>
  <dcterms:modified xsi:type="dcterms:W3CDTF">2024-08-30T14:28:00Z</dcterms:modified>
</cp:coreProperties>
</file>