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607F6" w14:textId="7D664E0B" w:rsidR="007E6698" w:rsidRPr="00B4776D" w:rsidRDefault="007E6698" w:rsidP="007E6698">
      <w:pPr>
        <w:ind w:firstLine="2835"/>
        <w:rPr>
          <w:rFonts w:ascii="Garamond" w:hAnsi="Garamond"/>
          <w:b/>
          <w:bCs/>
          <w:sz w:val="26"/>
          <w:szCs w:val="26"/>
        </w:rPr>
      </w:pPr>
      <w:r w:rsidRPr="00B4776D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8BEDC14" wp14:editId="6D0DB9B7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4F8E58" w14:textId="77777777" w:rsidR="007E6698" w:rsidRPr="008C6A8F" w:rsidRDefault="007E6698" w:rsidP="007E6698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4214BBAE" w14:textId="77777777" w:rsidR="007E6698" w:rsidRPr="00B4776D" w:rsidRDefault="007E6698" w:rsidP="007E6698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71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3070E9D7" w14:textId="77777777" w:rsidR="007E6698" w:rsidRPr="00B4776D" w:rsidRDefault="007E6698" w:rsidP="007E6698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07</w:t>
                            </w:r>
                            <w:r w:rsidRPr="00B4776D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1</w:t>
                            </w:r>
                            <w:r w:rsidRPr="00B4776D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BEDC14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74F8E58" w14:textId="77777777" w:rsidR="007E6698" w:rsidRPr="008C6A8F" w:rsidRDefault="007E6698" w:rsidP="007E6698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4214BBAE" w14:textId="77777777" w:rsidR="007E6698" w:rsidRPr="00B4776D" w:rsidRDefault="007E6698" w:rsidP="007E6698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71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3070E9D7" w14:textId="77777777" w:rsidR="007E6698" w:rsidRPr="00B4776D" w:rsidRDefault="007E6698" w:rsidP="007E6698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</w:pPr>
                      <w:r w:rsidRPr="00B4776D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07</w:t>
                      </w:r>
                      <w:r w:rsidRPr="00B4776D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1</w:t>
                      </w:r>
                      <w:r w:rsidRPr="00B4776D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B4776D">
        <w:rPr>
          <w:rFonts w:ascii="Garamond" w:hAnsi="Garamond"/>
          <w:b/>
          <w:bCs/>
          <w:sz w:val="26"/>
          <w:szCs w:val="26"/>
        </w:rPr>
        <w:t xml:space="preserve">L E </w:t>
      </w:r>
      <w:proofErr w:type="gramStart"/>
      <w:r w:rsidRPr="00B4776D">
        <w:rPr>
          <w:rFonts w:ascii="Garamond" w:hAnsi="Garamond"/>
          <w:b/>
          <w:bCs/>
          <w:sz w:val="26"/>
          <w:szCs w:val="26"/>
        </w:rPr>
        <w:t>I  Nº</w:t>
      </w:r>
      <w:proofErr w:type="gramEnd"/>
      <w:r w:rsidRPr="00B4776D">
        <w:rPr>
          <w:rFonts w:ascii="Garamond" w:hAnsi="Garamond"/>
          <w:b/>
          <w:bCs/>
          <w:sz w:val="26"/>
          <w:szCs w:val="26"/>
        </w:rPr>
        <w:t xml:space="preserve"> 4 9 2 </w:t>
      </w:r>
      <w:r>
        <w:rPr>
          <w:rFonts w:ascii="Garamond" w:hAnsi="Garamond"/>
          <w:b/>
          <w:bCs/>
          <w:sz w:val="26"/>
          <w:szCs w:val="26"/>
        </w:rPr>
        <w:t>9</w:t>
      </w:r>
    </w:p>
    <w:p w14:paraId="4DDC553D" w14:textId="77777777" w:rsidR="007E6698" w:rsidRPr="00420C75" w:rsidRDefault="007E6698" w:rsidP="007E6698">
      <w:pPr>
        <w:ind w:left="2835" w:right="-1"/>
        <w:rPr>
          <w:rFonts w:ascii="Arial" w:hAnsi="Arial" w:cs="Arial"/>
          <w:b/>
          <w:sz w:val="24"/>
          <w:szCs w:val="24"/>
        </w:rPr>
      </w:pPr>
      <w:r w:rsidRPr="00420C75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07</w:t>
      </w:r>
      <w:r w:rsidRPr="00420C75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</w:t>
      </w:r>
      <w:r w:rsidRPr="00420C75">
        <w:rPr>
          <w:rFonts w:ascii="Arial" w:hAnsi="Arial" w:cs="Arial"/>
          <w:sz w:val="24"/>
          <w:szCs w:val="24"/>
        </w:rPr>
        <w:t>bro de 2025.</w:t>
      </w:r>
    </w:p>
    <w:p w14:paraId="5C0E2888" w14:textId="77777777" w:rsidR="008B7BDF" w:rsidRPr="00B64555" w:rsidRDefault="008B7BDF" w:rsidP="008B7BDF">
      <w:pPr>
        <w:widowControl w:val="0"/>
        <w:ind w:left="2835" w:right="-1"/>
        <w:jc w:val="both"/>
        <w:rPr>
          <w:rFonts w:ascii="Arial" w:hAnsi="Arial" w:cs="Arial"/>
          <w:bCs/>
          <w:sz w:val="18"/>
          <w:szCs w:val="18"/>
        </w:rPr>
      </w:pPr>
    </w:p>
    <w:p w14:paraId="2635D42E" w14:textId="645907A1" w:rsidR="008B7BDF" w:rsidRPr="0056408A" w:rsidRDefault="008B7BDF" w:rsidP="008B7BDF">
      <w:pPr>
        <w:widowControl w:val="0"/>
        <w:ind w:left="2835"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Altera, acresce e revoga dispositivos da Lei nº 4.704, de 04 de junho de 2024, que “Institui o Fundo Municipal de Esportes e Lazer no âmbito do Município de Campo Mourão, Estado do Paraná, e dá outras providências”.</w:t>
      </w:r>
    </w:p>
    <w:p w14:paraId="7A19BC54" w14:textId="77777777" w:rsidR="008B7BDF" w:rsidRPr="0056408A" w:rsidRDefault="008B7BDF" w:rsidP="008B7BDF">
      <w:pPr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485AD7A1" w14:textId="77777777" w:rsidR="008B7BDF" w:rsidRPr="0056408A" w:rsidRDefault="008B7BDF" w:rsidP="008B7BDF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56408A">
        <w:rPr>
          <w:rFonts w:ascii="Arial" w:hAnsi="Arial" w:cs="Arial"/>
          <w:bCs/>
          <w:color w:val="000000"/>
          <w:sz w:val="24"/>
          <w:szCs w:val="24"/>
        </w:rPr>
        <w:t xml:space="preserve">O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PODER LEGISLATIVO DE CAMPO MOURÃO</w:t>
      </w:r>
      <w:r w:rsidRPr="0056408A">
        <w:rPr>
          <w:rFonts w:ascii="Arial" w:hAnsi="Arial" w:cs="Arial"/>
          <w:color w:val="000000"/>
          <w:sz w:val="24"/>
          <w:szCs w:val="24"/>
        </w:rPr>
        <w:t>, Estado do Paraná, aprova e eu, Prefeit</w:t>
      </w:r>
      <w:r w:rsidRPr="0056408A">
        <w:rPr>
          <w:rFonts w:ascii="Arial" w:hAnsi="Arial" w:cs="Arial"/>
          <w:sz w:val="24"/>
          <w:szCs w:val="24"/>
        </w:rPr>
        <w:t>o</w:t>
      </w:r>
      <w:r w:rsidRPr="0056408A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  <w:r>
        <w:rPr>
          <w:rFonts w:ascii="Arial" w:hAnsi="Arial" w:cs="Arial"/>
          <w:color w:val="000000"/>
          <w:sz w:val="24"/>
          <w:szCs w:val="24"/>
        </w:rPr>
        <w:t>,</w:t>
      </w:r>
    </w:p>
    <w:p w14:paraId="600F11BB" w14:textId="77777777" w:rsidR="008B7BDF" w:rsidRPr="0056408A" w:rsidRDefault="008B7BDF" w:rsidP="008B7BDF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3D280F65" w14:textId="77777777" w:rsidR="008B7BDF" w:rsidRPr="00B64555" w:rsidRDefault="008B7BDF" w:rsidP="008B7BDF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B64555">
        <w:rPr>
          <w:rFonts w:ascii="Garamond" w:hAnsi="Garamond" w:cs="Arial"/>
          <w:b/>
          <w:color w:val="000000"/>
          <w:sz w:val="26"/>
          <w:szCs w:val="26"/>
        </w:rPr>
        <w:t>L E I:</w:t>
      </w:r>
    </w:p>
    <w:p w14:paraId="44E37513" w14:textId="77777777" w:rsidR="008B7BDF" w:rsidRPr="0056408A" w:rsidRDefault="008B7BDF" w:rsidP="008B7BDF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50F3C82" w14:textId="77777777" w:rsidR="008B7BDF" w:rsidRDefault="008B7BDF" w:rsidP="008B7BDF">
      <w:pPr>
        <w:widowControl w:val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56408A">
        <w:rPr>
          <w:rFonts w:ascii="Arial" w:hAnsi="Arial" w:cs="Arial"/>
          <w:b/>
          <w:color w:val="000000"/>
          <w:sz w:val="24"/>
          <w:szCs w:val="24"/>
        </w:rPr>
        <w:t>Art.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color w:val="000000"/>
          <w:sz w:val="24"/>
          <w:szCs w:val="24"/>
        </w:rPr>
        <w:t xml:space="preserve">1º </w:t>
      </w:r>
      <w:r>
        <w:rPr>
          <w:rFonts w:ascii="Arial" w:hAnsi="Arial" w:cs="Arial"/>
          <w:color w:val="000000"/>
          <w:sz w:val="24"/>
          <w:szCs w:val="24"/>
        </w:rPr>
        <w:t xml:space="preserve">Os artigos 3º e 4º da </w:t>
      </w:r>
      <w:r>
        <w:rPr>
          <w:rFonts w:ascii="Arial" w:hAnsi="Arial" w:cs="Arial"/>
          <w:sz w:val="24"/>
          <w:szCs w:val="24"/>
        </w:rPr>
        <w:t>Lei nº 4.704, de 04 de junho de 2024, passam a vigorar com a seguinte redação:</w:t>
      </w:r>
    </w:p>
    <w:p w14:paraId="14912291" w14:textId="77777777" w:rsidR="008B7BDF" w:rsidRDefault="008B7BDF" w:rsidP="008B7BDF">
      <w:pPr>
        <w:widowControl w:val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1EE7D843" w14:textId="77777777" w:rsidR="008B7BDF" w:rsidRPr="00031A43" w:rsidRDefault="008B7BDF" w:rsidP="008B7BDF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“</w:t>
      </w:r>
      <w:r w:rsidRPr="00031A43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Art. 3º</w:t>
      </w:r>
      <w:r w:rsidRPr="00031A43">
        <w:rPr>
          <w:rFonts w:ascii="Arial" w:hAnsi="Arial" w:cs="Arial"/>
          <w:i/>
          <w:iCs/>
          <w:color w:val="000000"/>
          <w:sz w:val="24"/>
          <w:szCs w:val="24"/>
        </w:rPr>
        <w:t xml:space="preserve"> O gerenciamento do Fundo Municipal de Esporte e Lazer se dará pela </w:t>
      </w:r>
      <w:r>
        <w:rPr>
          <w:rFonts w:ascii="Arial" w:hAnsi="Arial" w:cs="Arial"/>
          <w:i/>
          <w:iCs/>
          <w:color w:val="000000"/>
          <w:sz w:val="24"/>
          <w:szCs w:val="24"/>
        </w:rPr>
        <w:t>Coordenação Geral de Governo – CGOV até a data de 31 de dezembro de 2025</w:t>
      </w:r>
      <w:r w:rsidRPr="00031A43">
        <w:rPr>
          <w:rFonts w:ascii="Arial" w:hAnsi="Arial" w:cs="Arial"/>
          <w:i/>
          <w:iCs/>
          <w:color w:val="000000"/>
          <w:sz w:val="24"/>
          <w:szCs w:val="24"/>
        </w:rPr>
        <w:t>, à qual caberão as seguintes atribuições:</w:t>
      </w:r>
    </w:p>
    <w:p w14:paraId="3F605609" w14:textId="46910157" w:rsidR="008B7BDF" w:rsidRPr="00031A43" w:rsidRDefault="008B7BDF" w:rsidP="008B7BDF">
      <w:pPr>
        <w:widowControl w:val="0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......................</w:t>
      </w:r>
      <w:r w:rsidRPr="00031A43">
        <w:rPr>
          <w:rFonts w:ascii="Arial" w:hAnsi="Arial" w:cs="Arial"/>
          <w:i/>
          <w:iCs/>
          <w:color w:val="000000"/>
          <w:sz w:val="24"/>
          <w:szCs w:val="24"/>
        </w:rPr>
        <w:t>............................................................................................................</w:t>
      </w:r>
    </w:p>
    <w:p w14:paraId="6DD16CFC" w14:textId="77777777" w:rsidR="008B7BDF" w:rsidRPr="007E6698" w:rsidRDefault="008B7BDF" w:rsidP="008B7BDF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12"/>
          <w:szCs w:val="12"/>
        </w:rPr>
      </w:pPr>
    </w:p>
    <w:p w14:paraId="164EF7F6" w14:textId="347D5D01" w:rsidR="008B7BDF" w:rsidRDefault="008B7BDF" w:rsidP="008B7BDF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Parágrafo único. </w:t>
      </w:r>
      <w:r>
        <w:rPr>
          <w:rFonts w:ascii="Arial" w:hAnsi="Arial" w:cs="Arial"/>
          <w:i/>
          <w:iCs/>
          <w:color w:val="000000"/>
          <w:sz w:val="24"/>
          <w:szCs w:val="24"/>
        </w:rPr>
        <w:t>A partir de 1º de janeiro de 2026, o</w:t>
      </w:r>
      <w:r w:rsidRPr="00031A43">
        <w:rPr>
          <w:rFonts w:ascii="Arial" w:hAnsi="Arial" w:cs="Arial"/>
          <w:i/>
          <w:iCs/>
          <w:color w:val="000000"/>
          <w:sz w:val="24"/>
          <w:szCs w:val="24"/>
        </w:rPr>
        <w:t xml:space="preserve"> gerenciamento do Fundo Municipal de Esporte e Lazer se dará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pela Secretaria Municipal de Esportes - SESP, criada pela Lei nº 4.859, de 30 de abril de 2025, que deverá observar as atribuições descritas nos incisos I a VI do caput deste artigo”.</w:t>
      </w:r>
    </w:p>
    <w:p w14:paraId="6E8B47F2" w14:textId="77777777" w:rsidR="008B7BDF" w:rsidRDefault="008B7BDF" w:rsidP="008B7BDF">
      <w:pPr>
        <w:widowControl w:val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7053F5DD" w14:textId="1DA8747A" w:rsidR="008B7BDF" w:rsidRPr="00031A43" w:rsidRDefault="008B7BDF" w:rsidP="008B7BDF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“</w:t>
      </w:r>
      <w:r w:rsidRPr="00881E4E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Art. 4º</w:t>
      </w:r>
      <w:r w:rsidRPr="00031A43">
        <w:rPr>
          <w:rFonts w:ascii="Arial" w:hAnsi="Arial" w:cs="Arial"/>
          <w:i/>
          <w:iCs/>
          <w:color w:val="000000"/>
          <w:sz w:val="24"/>
          <w:szCs w:val="24"/>
        </w:rPr>
        <w:t xml:space="preserve"> As deliberações à gestão e à administração do Fundo serão executadas pela </w:t>
      </w:r>
      <w:r>
        <w:rPr>
          <w:rFonts w:ascii="Arial" w:hAnsi="Arial" w:cs="Arial"/>
          <w:i/>
          <w:iCs/>
          <w:color w:val="000000"/>
          <w:sz w:val="24"/>
          <w:szCs w:val="24"/>
        </w:rPr>
        <w:t>Coordenação Geral de Governo – CGOV até a data de 31 de dezembro de 2025</w:t>
      </w:r>
      <w:r w:rsidRPr="00031A43">
        <w:rPr>
          <w:rFonts w:ascii="Arial" w:hAnsi="Arial" w:cs="Arial"/>
          <w:i/>
          <w:iCs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e pela Secretaria Municipal de Esportes - SESP, criada pela Lei nº 4.859, de 30 de abril de 2025, a partir de 1º de janeiro de 2026, </w:t>
      </w:r>
      <w:r w:rsidRPr="00031A43">
        <w:rPr>
          <w:rFonts w:ascii="Arial" w:hAnsi="Arial" w:cs="Arial"/>
          <w:i/>
          <w:iCs/>
          <w:color w:val="000000"/>
          <w:sz w:val="24"/>
          <w:szCs w:val="24"/>
        </w:rPr>
        <w:t>sendo esta</w:t>
      </w:r>
      <w:r>
        <w:rPr>
          <w:rFonts w:ascii="Arial" w:hAnsi="Arial" w:cs="Arial"/>
          <w:i/>
          <w:iCs/>
          <w:color w:val="000000"/>
          <w:sz w:val="24"/>
          <w:szCs w:val="24"/>
        </w:rPr>
        <w:t>s</w:t>
      </w:r>
      <w:r w:rsidRPr="00031A43">
        <w:rPr>
          <w:rFonts w:ascii="Arial" w:hAnsi="Arial" w:cs="Arial"/>
          <w:i/>
          <w:iCs/>
          <w:color w:val="000000"/>
          <w:sz w:val="24"/>
          <w:szCs w:val="24"/>
        </w:rPr>
        <w:t xml:space="preserve"> a</w:t>
      </w:r>
      <w:r>
        <w:rPr>
          <w:rFonts w:ascii="Arial" w:hAnsi="Arial" w:cs="Arial"/>
          <w:i/>
          <w:iCs/>
          <w:color w:val="000000"/>
          <w:sz w:val="24"/>
          <w:szCs w:val="24"/>
        </w:rPr>
        <w:t>s</w:t>
      </w:r>
      <w:r w:rsidRPr="00031A43">
        <w:rPr>
          <w:rFonts w:ascii="Arial" w:hAnsi="Arial" w:cs="Arial"/>
          <w:i/>
          <w:iCs/>
          <w:color w:val="000000"/>
          <w:sz w:val="24"/>
          <w:szCs w:val="24"/>
        </w:rPr>
        <w:t xml:space="preserve"> responsáve</w:t>
      </w:r>
      <w:r>
        <w:rPr>
          <w:rFonts w:ascii="Arial" w:hAnsi="Arial" w:cs="Arial"/>
          <w:i/>
          <w:iCs/>
          <w:color w:val="000000"/>
          <w:sz w:val="24"/>
          <w:szCs w:val="24"/>
        </w:rPr>
        <w:t>is</w:t>
      </w:r>
      <w:r w:rsidRPr="00031A43">
        <w:rPr>
          <w:rFonts w:ascii="Arial" w:hAnsi="Arial" w:cs="Arial"/>
          <w:i/>
          <w:iCs/>
          <w:color w:val="000000"/>
          <w:sz w:val="24"/>
          <w:szCs w:val="24"/>
        </w:rPr>
        <w:t xml:space="preserve"> pelas prestações de contas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durante os seus respectivos períodos de gestão e administração”</w:t>
      </w:r>
    </w:p>
    <w:p w14:paraId="600C0F4D" w14:textId="77777777" w:rsidR="008B7BDF" w:rsidRPr="0056408A" w:rsidRDefault="008B7BDF" w:rsidP="008B7BDF">
      <w:pPr>
        <w:widowControl w:val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49B3EC17" w14:textId="77777777" w:rsidR="008B7BDF" w:rsidRDefault="008B7BDF" w:rsidP="008B7BDF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sz w:val="24"/>
          <w:szCs w:val="24"/>
        </w:rPr>
        <w:t xml:space="preserve">2º </w:t>
      </w:r>
      <w:r w:rsidRPr="00031A43">
        <w:rPr>
          <w:rFonts w:ascii="Arial" w:hAnsi="Arial" w:cs="Arial"/>
          <w:bCs/>
          <w:sz w:val="24"/>
          <w:szCs w:val="24"/>
        </w:rPr>
        <w:t>Fica</w:t>
      </w:r>
      <w:r>
        <w:rPr>
          <w:rFonts w:ascii="Arial" w:hAnsi="Arial" w:cs="Arial"/>
          <w:bCs/>
          <w:sz w:val="24"/>
          <w:szCs w:val="24"/>
        </w:rPr>
        <w:t>m</w:t>
      </w:r>
      <w:r w:rsidRPr="00031A43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revogados o § 3º do artigo 1º e o artigo 2º da Lei nº 4.704, de 04 de junho de 2024.</w:t>
      </w:r>
    </w:p>
    <w:p w14:paraId="16751682" w14:textId="77777777" w:rsidR="008B7BDF" w:rsidRPr="0056408A" w:rsidRDefault="008B7BDF" w:rsidP="008B7BDF">
      <w:pPr>
        <w:widowControl w:val="0"/>
        <w:ind w:firstLine="1418"/>
        <w:jc w:val="both"/>
        <w:rPr>
          <w:rFonts w:ascii="Arial" w:hAnsi="Arial" w:cs="Arial"/>
          <w:strike/>
          <w:sz w:val="24"/>
          <w:szCs w:val="24"/>
        </w:rPr>
      </w:pPr>
    </w:p>
    <w:p w14:paraId="24ED3F23" w14:textId="77777777" w:rsidR="008B7BDF" w:rsidRDefault="008B7BDF" w:rsidP="008B7BDF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3</w:t>
      </w:r>
      <w:r w:rsidRPr="0056408A">
        <w:rPr>
          <w:rFonts w:ascii="Arial" w:hAnsi="Arial" w:cs="Arial"/>
          <w:b/>
          <w:sz w:val="24"/>
          <w:szCs w:val="24"/>
        </w:rPr>
        <w:t xml:space="preserve">º </w:t>
      </w:r>
      <w:r w:rsidRPr="0056408A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42A6BA7F" w14:textId="77777777" w:rsidR="008B7BDF" w:rsidRPr="008918A9" w:rsidRDefault="008B7BDF" w:rsidP="008B7BDF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42C484E9" w14:textId="77777777" w:rsidR="007E6698" w:rsidRPr="00E40BA4" w:rsidRDefault="007E6698" w:rsidP="007E6698">
      <w:pPr>
        <w:pStyle w:val="Ttulo6"/>
        <w:keepNext w:val="0"/>
        <w:keepLines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E40BA4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082BACB9" w14:textId="77777777" w:rsidR="007E6698" w:rsidRPr="00E40BA4" w:rsidRDefault="007E6698" w:rsidP="007E6698">
      <w:pPr>
        <w:jc w:val="center"/>
        <w:rPr>
          <w:rFonts w:ascii="Arial" w:hAnsi="Arial" w:cs="Arial"/>
          <w:bCs/>
          <w:sz w:val="24"/>
          <w:szCs w:val="24"/>
        </w:rPr>
      </w:pPr>
      <w:r w:rsidRPr="00E40BA4">
        <w:rPr>
          <w:rFonts w:ascii="Arial" w:hAnsi="Arial" w:cs="Arial"/>
          <w:bCs/>
          <w:sz w:val="24"/>
          <w:szCs w:val="24"/>
        </w:rPr>
        <w:t>Campo Mourão, 07 de novembro de 2025</w:t>
      </w:r>
    </w:p>
    <w:p w14:paraId="0E8DF307" w14:textId="77777777" w:rsidR="007E6698" w:rsidRPr="00B34497" w:rsidRDefault="007E6698" w:rsidP="007E6698">
      <w:pPr>
        <w:widowControl w:val="0"/>
        <w:jc w:val="center"/>
        <w:rPr>
          <w:rFonts w:ascii="Arial" w:hAnsi="Arial" w:cs="Arial"/>
          <w:bCs/>
          <w:sz w:val="24"/>
          <w:szCs w:val="24"/>
        </w:rPr>
      </w:pPr>
    </w:p>
    <w:p w14:paraId="76B10165" w14:textId="77777777" w:rsidR="007E6698" w:rsidRPr="00B34497" w:rsidRDefault="007E6698" w:rsidP="007E6698">
      <w:pPr>
        <w:widowControl w:val="0"/>
        <w:jc w:val="center"/>
        <w:rPr>
          <w:rFonts w:ascii="Arial" w:hAnsi="Arial" w:cs="Arial"/>
          <w:bCs/>
          <w:sz w:val="24"/>
          <w:szCs w:val="24"/>
        </w:rPr>
      </w:pPr>
    </w:p>
    <w:p w14:paraId="7F8F862F" w14:textId="77777777" w:rsidR="007E6698" w:rsidRPr="00B34497" w:rsidRDefault="007E6698" w:rsidP="007E6698">
      <w:pPr>
        <w:widowControl w:val="0"/>
        <w:jc w:val="center"/>
        <w:rPr>
          <w:rFonts w:ascii="Arial" w:hAnsi="Arial" w:cs="Arial"/>
          <w:bCs/>
          <w:sz w:val="24"/>
          <w:szCs w:val="24"/>
        </w:rPr>
      </w:pPr>
    </w:p>
    <w:p w14:paraId="401BBB13" w14:textId="77777777" w:rsidR="007E6698" w:rsidRPr="00B34497" w:rsidRDefault="007E6698" w:rsidP="007E6698">
      <w:pPr>
        <w:widowControl w:val="0"/>
        <w:jc w:val="center"/>
        <w:rPr>
          <w:rFonts w:ascii="Arial" w:hAnsi="Arial" w:cs="Arial"/>
          <w:bCs/>
          <w:sz w:val="24"/>
          <w:szCs w:val="24"/>
        </w:rPr>
      </w:pPr>
    </w:p>
    <w:p w14:paraId="02E4A771" w14:textId="77777777" w:rsidR="007E6698" w:rsidRPr="00E40BA4" w:rsidRDefault="007E6698" w:rsidP="007E6698">
      <w:pPr>
        <w:widowControl w:val="0"/>
        <w:jc w:val="center"/>
        <w:rPr>
          <w:rFonts w:ascii="Arial" w:hAnsi="Arial" w:cs="Arial"/>
          <w:b/>
          <w:bCs/>
          <w:sz w:val="24"/>
          <w:szCs w:val="24"/>
        </w:rPr>
      </w:pPr>
      <w:r w:rsidRPr="00E40BA4">
        <w:rPr>
          <w:rFonts w:ascii="Arial" w:hAnsi="Arial" w:cs="Arial"/>
          <w:bCs/>
          <w:sz w:val="24"/>
          <w:szCs w:val="24"/>
        </w:rPr>
        <w:t>João Douglas Fabrício</w:t>
      </w:r>
    </w:p>
    <w:p w14:paraId="18F83DDF" w14:textId="77777777" w:rsidR="007E6698" w:rsidRPr="00E40BA4" w:rsidRDefault="007E6698" w:rsidP="007E6698">
      <w:pPr>
        <w:widowControl w:val="0"/>
        <w:jc w:val="center"/>
        <w:rPr>
          <w:rFonts w:ascii="Arial" w:hAnsi="Arial" w:cs="Arial"/>
          <w:b/>
          <w:bCs/>
          <w:sz w:val="24"/>
          <w:szCs w:val="24"/>
        </w:rPr>
      </w:pPr>
      <w:r w:rsidRPr="00E40BA4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7E6698" w:rsidRPr="00E40BA4" w:rsidSect="007E6698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91496" w14:textId="77777777" w:rsidR="00546BF1" w:rsidRDefault="00546BF1" w:rsidP="008B7BDF">
      <w:r>
        <w:separator/>
      </w:r>
    </w:p>
  </w:endnote>
  <w:endnote w:type="continuationSeparator" w:id="0">
    <w:p w14:paraId="037B6F89" w14:textId="77777777" w:rsidR="00546BF1" w:rsidRDefault="00546BF1" w:rsidP="008B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78D83" w14:textId="77777777" w:rsidR="00546BF1" w:rsidRDefault="00546BF1" w:rsidP="008B7BDF">
      <w:r>
        <w:separator/>
      </w:r>
    </w:p>
  </w:footnote>
  <w:footnote w:type="continuationSeparator" w:id="0">
    <w:p w14:paraId="2A1AEFD3" w14:textId="77777777" w:rsidR="00546BF1" w:rsidRDefault="00546BF1" w:rsidP="008B7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49A46" w14:textId="1537EAD7" w:rsidR="008B7BDF" w:rsidRDefault="008B7BDF">
    <w:pPr>
      <w:pStyle w:val="Cabealho"/>
    </w:pPr>
  </w:p>
  <w:p w14:paraId="1F7CCBF9" w14:textId="385AFA0F" w:rsidR="008B7BDF" w:rsidRDefault="008B7BDF">
    <w:pPr>
      <w:pStyle w:val="Cabealho"/>
    </w:pPr>
  </w:p>
  <w:p w14:paraId="520ECD3D" w14:textId="77777777" w:rsidR="008B7BDF" w:rsidRDefault="008B7B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BDF"/>
    <w:rsid w:val="000D54F7"/>
    <w:rsid w:val="00264E53"/>
    <w:rsid w:val="0027091F"/>
    <w:rsid w:val="00546BF1"/>
    <w:rsid w:val="00555CEA"/>
    <w:rsid w:val="005734B6"/>
    <w:rsid w:val="006C11E5"/>
    <w:rsid w:val="007E6698"/>
    <w:rsid w:val="00863EE6"/>
    <w:rsid w:val="008918A9"/>
    <w:rsid w:val="008B7BDF"/>
    <w:rsid w:val="00B2276A"/>
    <w:rsid w:val="00B34497"/>
    <w:rsid w:val="00BA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5BBC1"/>
  <w15:chartTrackingRefBased/>
  <w15:docId w15:val="{97D04417-C9BC-4E8B-80D5-4C0A81D3A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B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B7BD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7BD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7BD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7BD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7BD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7BD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7BD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7BD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7BD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7B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7B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7B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7BD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7BD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7B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7BD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7B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7B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B7B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B7B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7BD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B7B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B7BD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B7BD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B7BD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B7BD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7B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7BD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B7BD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8B7B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B7BD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B7B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BD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B7BDF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7E6698"/>
    <w:pPr>
      <w:spacing w:before="120" w:after="120"/>
    </w:pPr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dcterms:created xsi:type="dcterms:W3CDTF">2025-10-29T18:48:00Z</dcterms:created>
  <dcterms:modified xsi:type="dcterms:W3CDTF">2025-11-07T16:06:00Z</dcterms:modified>
</cp:coreProperties>
</file>