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57CA1" w14:textId="77777777" w:rsidR="001E371C" w:rsidRPr="00813B8A" w:rsidRDefault="001E371C" w:rsidP="001520C7">
      <w:pPr>
        <w:spacing w:line="276" w:lineRule="auto"/>
        <w:jc w:val="both"/>
        <w:rPr>
          <w:rFonts w:ascii="Cambria" w:hAnsi="Cambria" w:cstheme="minorHAnsi"/>
        </w:rPr>
      </w:pPr>
    </w:p>
    <w:p w14:paraId="7F35BF27" w14:textId="43C611C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413AC246" w14:textId="77777777" w:rsidR="004B01EA" w:rsidRPr="00813B8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6889655D" w14:textId="18E3CB99" w:rsidR="001E371C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FE588B">
        <w:rPr>
          <w:rFonts w:ascii="Cambria" w:hAnsi="Cambria" w:cstheme="minorHAnsi"/>
          <w:b/>
        </w:rPr>
        <w:t>MODIFICATIVA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A6170B">
        <w:rPr>
          <w:rFonts w:ascii="Cambria" w:hAnsi="Cambria" w:cstheme="minorHAnsi"/>
          <w:b/>
        </w:rPr>
        <w:t>25</w:t>
      </w:r>
      <w:r w:rsidR="00F80B12" w:rsidRPr="00813B8A">
        <w:rPr>
          <w:rFonts w:ascii="Cambria" w:hAnsi="Cambria" w:cstheme="minorHAnsi"/>
          <w:b/>
        </w:rPr>
        <w:t>/202</w:t>
      </w:r>
      <w:r w:rsidR="00332BCA">
        <w:rPr>
          <w:rFonts w:ascii="Cambria" w:hAnsi="Cambria" w:cstheme="minorHAnsi"/>
          <w:b/>
        </w:rPr>
        <w:t>5</w:t>
      </w:r>
    </w:p>
    <w:p w14:paraId="3F0EDECB" w14:textId="77777777" w:rsidR="004B01EA" w:rsidRPr="00813B8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0DA0B73F" w14:textId="476C505E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bookmarkStart w:id="0" w:name="_Hlk146184502"/>
      <w:r w:rsidRPr="00813B8A">
        <w:rPr>
          <w:rFonts w:ascii="Cambria" w:hAnsi="Cambria" w:cstheme="minorHAnsi"/>
          <w:b/>
        </w:rPr>
        <w:t>PROPOSIÇÃO:</w:t>
      </w:r>
      <w:r w:rsidRPr="00813B8A">
        <w:rPr>
          <w:rFonts w:ascii="Cambria" w:hAnsi="Cambria" w:cstheme="minorHAnsi"/>
        </w:rPr>
        <w:t xml:space="preserve"> Projeto de Lei</w:t>
      </w:r>
      <w:r w:rsidR="00FF2104" w:rsidRPr="00813B8A">
        <w:rPr>
          <w:rFonts w:ascii="Cambria" w:hAnsi="Cambria" w:cstheme="minorHAnsi"/>
        </w:rPr>
        <w:t xml:space="preserve"> </w:t>
      </w:r>
      <w:r w:rsidR="00793FBA">
        <w:rPr>
          <w:rFonts w:ascii="Cambria" w:hAnsi="Cambria" w:cstheme="minorHAnsi"/>
        </w:rPr>
        <w:t>Ordinária</w:t>
      </w:r>
      <w:r w:rsidRPr="00813B8A">
        <w:rPr>
          <w:rFonts w:ascii="Cambria" w:hAnsi="Cambria" w:cstheme="minorHAnsi"/>
        </w:rPr>
        <w:t xml:space="preserve"> </w:t>
      </w:r>
      <w:r w:rsidR="00793FBA">
        <w:rPr>
          <w:rFonts w:ascii="Cambria" w:hAnsi="Cambria" w:cstheme="minorHAnsi"/>
        </w:rPr>
        <w:t xml:space="preserve">n.º </w:t>
      </w:r>
      <w:r w:rsidR="00A6170B">
        <w:rPr>
          <w:rFonts w:ascii="Cambria" w:hAnsi="Cambria" w:cstheme="minorHAnsi"/>
        </w:rPr>
        <w:t>24</w:t>
      </w:r>
      <w:r w:rsidRPr="00813B8A">
        <w:rPr>
          <w:rFonts w:ascii="Cambria" w:hAnsi="Cambria" w:cstheme="minorHAnsi"/>
        </w:rPr>
        <w:t>/202</w:t>
      </w:r>
      <w:r w:rsidR="00793FBA">
        <w:rPr>
          <w:rFonts w:ascii="Cambria" w:hAnsi="Cambria" w:cstheme="minorHAnsi"/>
        </w:rPr>
        <w:t>5</w:t>
      </w:r>
    </w:p>
    <w:p w14:paraId="69A2B6E3" w14:textId="3A5F7762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</w:t>
      </w:r>
      <w:r w:rsidR="00C400B0" w:rsidRPr="00813B8A">
        <w:rPr>
          <w:rFonts w:ascii="Cambria" w:hAnsi="Cambria" w:cstheme="minorHAnsi"/>
        </w:rPr>
        <w:t>Comissão de Legislação, Justiça e Redação Final</w:t>
      </w:r>
    </w:p>
    <w:p w14:paraId="531DFB6C" w14:textId="315870F0" w:rsidR="00FF2104" w:rsidRPr="00813B8A" w:rsidRDefault="001E371C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EMENTA:</w:t>
      </w:r>
      <w:r w:rsidRPr="00813B8A">
        <w:rPr>
          <w:rFonts w:ascii="Cambria" w:hAnsi="Cambria" w:cstheme="minorHAnsi"/>
        </w:rPr>
        <w:t xml:space="preserve"> </w:t>
      </w:r>
      <w:r w:rsidR="00087F4A" w:rsidRPr="00087F4A">
        <w:rPr>
          <w:rFonts w:ascii="Cambria" w:hAnsi="Cambria"/>
        </w:rPr>
        <w:t>“ALTERA DISPOSITIVO DA LEI MUNICIPAL Nº 1.690/2008, QUE DISPÕE SOBRE A CONTRATAÇÃO DE SERVIDORES POR TEMPO DETERMINADO PARA ATENDER A NECESSIDADE TEMPORÁRIA DE EXCEPCIONAL INTERESSE PÚBLICO.”</w:t>
      </w:r>
    </w:p>
    <w:p w14:paraId="065B1270" w14:textId="4043487C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  <w:b/>
        </w:rPr>
      </w:pPr>
    </w:p>
    <w:p w14:paraId="6EDF142C" w14:textId="36256F6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O</w:t>
      </w:r>
      <w:r w:rsidR="00F5104E" w:rsidRPr="00813B8A">
        <w:rPr>
          <w:rFonts w:ascii="Cambria" w:hAnsi="Cambria" w:cstheme="minorHAnsi"/>
        </w:rPr>
        <w:t>s</w:t>
      </w:r>
      <w:r w:rsidRPr="00813B8A">
        <w:rPr>
          <w:rFonts w:ascii="Cambria" w:hAnsi="Cambria" w:cstheme="minorHAnsi"/>
        </w:rPr>
        <w:t xml:space="preserve"> vereador</w:t>
      </w:r>
      <w:r w:rsidR="00F5104E" w:rsidRPr="00813B8A">
        <w:rPr>
          <w:rFonts w:ascii="Cambria" w:hAnsi="Cambria" w:cstheme="minorHAnsi"/>
        </w:rPr>
        <w:t>es</w:t>
      </w:r>
      <w:r w:rsidRPr="00813B8A">
        <w:rPr>
          <w:rFonts w:ascii="Cambria" w:hAnsi="Cambria" w:cstheme="minorHAnsi"/>
        </w:rPr>
        <w:t xml:space="preserve"> que a</w:t>
      </w:r>
      <w:r w:rsidR="001E371C" w:rsidRPr="00813B8A">
        <w:rPr>
          <w:rFonts w:ascii="Cambria" w:hAnsi="Cambria" w:cstheme="minorHAnsi"/>
        </w:rPr>
        <w:t>o final</w:t>
      </w:r>
      <w:r w:rsidRPr="00813B8A">
        <w:rPr>
          <w:rFonts w:ascii="Cambria" w:hAnsi="Cambria" w:cstheme="minorHAnsi"/>
        </w:rPr>
        <w:t xml:space="preserve"> subscreve</w:t>
      </w:r>
      <w:r w:rsidR="00F5104E"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nos termos do Regimento Interno da Câmara </w:t>
      </w:r>
      <w:r w:rsidR="00793FBA">
        <w:rPr>
          <w:rFonts w:ascii="Cambria" w:hAnsi="Cambria" w:cstheme="minorHAnsi"/>
        </w:rPr>
        <w:t>Municipal de Schroeder</w:t>
      </w:r>
      <w:r w:rsidRPr="00813B8A">
        <w:rPr>
          <w:rFonts w:ascii="Cambria" w:hAnsi="Cambria" w:cstheme="minorHAnsi"/>
        </w:rPr>
        <w:t>, v</w:t>
      </w:r>
      <w:r w:rsidR="00F5104E" w:rsidRPr="00813B8A">
        <w:rPr>
          <w:rFonts w:ascii="Cambria" w:hAnsi="Cambria" w:cstheme="minorHAnsi"/>
        </w:rPr>
        <w:t>ê</w:t>
      </w:r>
      <w:r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</w:t>
      </w:r>
      <w:r w:rsidR="001E371C" w:rsidRPr="00813B8A">
        <w:rPr>
          <w:rFonts w:ascii="Cambria" w:hAnsi="Cambria" w:cstheme="minorHAnsi"/>
        </w:rPr>
        <w:t xml:space="preserve">respeitosamente, </w:t>
      </w:r>
      <w:r w:rsidRPr="00813B8A">
        <w:rPr>
          <w:rFonts w:ascii="Cambria" w:hAnsi="Cambria" w:cstheme="minorHAnsi"/>
        </w:rPr>
        <w:t xml:space="preserve">propor </w:t>
      </w:r>
      <w:r w:rsidR="001E371C" w:rsidRPr="00813B8A">
        <w:rPr>
          <w:rFonts w:ascii="Cambria" w:hAnsi="Cambria" w:cstheme="minorHAnsi"/>
        </w:rPr>
        <w:t xml:space="preserve">a presente </w:t>
      </w:r>
      <w:r w:rsidR="00CF1F83" w:rsidRPr="00813B8A">
        <w:rPr>
          <w:rFonts w:ascii="Cambria" w:hAnsi="Cambria" w:cstheme="minorHAnsi"/>
          <w:b/>
          <w:bCs/>
        </w:rPr>
        <w:t xml:space="preserve">Emenda </w:t>
      </w:r>
      <w:r w:rsidR="00CF1F83">
        <w:rPr>
          <w:rFonts w:ascii="Cambria" w:hAnsi="Cambria"/>
          <w:b/>
          <w:bCs/>
        </w:rPr>
        <w:t>Aditiva</w:t>
      </w:r>
      <w:r w:rsidR="00CF1F83" w:rsidRPr="00813B8A">
        <w:rPr>
          <w:rFonts w:ascii="Cambria" w:hAnsi="Cambria" w:cstheme="minorHAnsi"/>
        </w:rPr>
        <w:t xml:space="preserve"> </w:t>
      </w:r>
      <w:r w:rsidRPr="00813B8A">
        <w:rPr>
          <w:rFonts w:ascii="Cambria" w:hAnsi="Cambria" w:cstheme="minorHAnsi"/>
        </w:rPr>
        <w:t xml:space="preserve">ao </w:t>
      </w:r>
      <w:r w:rsidR="00567552" w:rsidRPr="00813B8A">
        <w:rPr>
          <w:rFonts w:ascii="Cambria" w:hAnsi="Cambria" w:cstheme="minorHAnsi"/>
        </w:rPr>
        <w:t xml:space="preserve">Projeto de Lei </w:t>
      </w:r>
      <w:r w:rsidR="00793FBA">
        <w:rPr>
          <w:rFonts w:ascii="Cambria" w:hAnsi="Cambria" w:cstheme="minorHAnsi"/>
        </w:rPr>
        <w:t xml:space="preserve">Ordinária </w:t>
      </w:r>
      <w:r w:rsidR="00813B8A">
        <w:rPr>
          <w:rFonts w:ascii="Cambria" w:hAnsi="Cambria" w:cstheme="minorHAnsi"/>
        </w:rPr>
        <w:t>n</w:t>
      </w:r>
      <w:r w:rsidR="00793FBA">
        <w:rPr>
          <w:rFonts w:ascii="Cambria" w:hAnsi="Cambria" w:cstheme="minorHAnsi"/>
        </w:rPr>
        <w:t>.</w:t>
      </w:r>
      <w:r w:rsidR="00813B8A">
        <w:rPr>
          <w:rFonts w:ascii="Cambria" w:hAnsi="Cambria" w:cstheme="minorHAnsi"/>
        </w:rPr>
        <w:t xml:space="preserve">º </w:t>
      </w:r>
      <w:r w:rsidR="00A6170B">
        <w:rPr>
          <w:rFonts w:ascii="Cambria" w:hAnsi="Cambria" w:cstheme="minorHAnsi"/>
        </w:rPr>
        <w:t>24</w:t>
      </w:r>
      <w:r w:rsidR="00793FBA">
        <w:rPr>
          <w:rFonts w:ascii="Cambria" w:hAnsi="Cambria" w:cstheme="minorHAnsi"/>
        </w:rPr>
        <w:t>/2025</w:t>
      </w:r>
      <w:r w:rsidRPr="00813B8A">
        <w:rPr>
          <w:rFonts w:ascii="Cambria" w:hAnsi="Cambria" w:cstheme="minorHAnsi"/>
        </w:rPr>
        <w:t>, nos seguintes termos:</w:t>
      </w:r>
    </w:p>
    <w:bookmarkEnd w:id="0"/>
    <w:p w14:paraId="7F15D2BE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0BF838F4" w14:textId="3F4DFE9E" w:rsidR="00CF1F83" w:rsidRPr="00E232E0" w:rsidRDefault="00CF1F83" w:rsidP="00CF1F83">
      <w:pPr>
        <w:jc w:val="both"/>
        <w:rPr>
          <w:rFonts w:ascii="Cambria" w:hAnsi="Cambria"/>
        </w:rPr>
      </w:pPr>
      <w:bookmarkStart w:id="1" w:name="_Hlk136867863"/>
      <w:r w:rsidRPr="00E232E0">
        <w:rPr>
          <w:rFonts w:ascii="Cambria" w:hAnsi="Cambria"/>
        </w:rPr>
        <w:t>Acrescenta-se na redação</w:t>
      </w:r>
      <w:r>
        <w:rPr>
          <w:rFonts w:ascii="Cambria" w:hAnsi="Cambria"/>
        </w:rPr>
        <w:t xml:space="preserve">, </w:t>
      </w:r>
      <w:r w:rsidR="00A6170B">
        <w:rPr>
          <w:rFonts w:ascii="Cambria" w:hAnsi="Cambria"/>
        </w:rPr>
        <w:t>os seguintes novos artigos</w:t>
      </w:r>
      <w:r>
        <w:rPr>
          <w:rFonts w:ascii="Cambria" w:hAnsi="Cambria"/>
        </w:rPr>
        <w:t>:</w:t>
      </w:r>
    </w:p>
    <w:p w14:paraId="6CBE33DD" w14:textId="77777777" w:rsidR="008E360B" w:rsidRDefault="008E360B" w:rsidP="008E360B">
      <w:pPr>
        <w:jc w:val="both"/>
        <w:rPr>
          <w:rFonts w:ascii="Cambria" w:hAnsi="Cambria"/>
        </w:rPr>
      </w:pPr>
    </w:p>
    <w:p w14:paraId="248A49ED" w14:textId="6D2087BB" w:rsidR="00A6170B" w:rsidRPr="00A6170B" w:rsidRDefault="00CF1F83" w:rsidP="00A6170B">
      <w:pPr>
        <w:ind w:left="2268"/>
        <w:jc w:val="both"/>
        <w:rPr>
          <w:rFonts w:ascii="Cambria" w:hAnsi="Cambria" w:cs="Arial"/>
          <w:bCs/>
        </w:rPr>
      </w:pPr>
      <w:r w:rsidRPr="00CF1F83">
        <w:rPr>
          <w:rFonts w:ascii="Cambria" w:hAnsi="Cambria" w:cs="Arial"/>
          <w:bCs/>
        </w:rPr>
        <w:t xml:space="preserve">Art. </w:t>
      </w:r>
      <w:r w:rsidR="007F60E0">
        <w:rPr>
          <w:rFonts w:ascii="Cambria" w:hAnsi="Cambria" w:cs="Arial"/>
          <w:bCs/>
        </w:rPr>
        <w:t>13</w:t>
      </w:r>
      <w:r w:rsidRPr="00CF1F83">
        <w:rPr>
          <w:rFonts w:ascii="Cambria" w:hAnsi="Cambria" w:cs="Arial"/>
          <w:bCs/>
        </w:rPr>
        <w:t xml:space="preserve"> </w:t>
      </w:r>
      <w:r w:rsidR="00A6170B" w:rsidRPr="00A6170B">
        <w:rPr>
          <w:rFonts w:ascii="Cambria" w:hAnsi="Cambria" w:cs="Arial"/>
          <w:bCs/>
        </w:rPr>
        <w:t>Ficam as empresas e as concessionárias que fornecem telefonia fixa, banda larga, televisão a cabo ou outro serviço, por meio de rede aérea, obrigadas a realizar a identificação da fiação e a retirarem de postes fiação excedente e sem uso, o alinhamento dos cabos utilizados e a retirada dos cabos e demais petrechos inutilizados.</w:t>
      </w:r>
    </w:p>
    <w:p w14:paraId="6842C916" w14:textId="77777777" w:rsidR="00A6170B" w:rsidRPr="00A6170B" w:rsidRDefault="00A6170B" w:rsidP="00A6170B">
      <w:pPr>
        <w:ind w:left="2268"/>
        <w:jc w:val="both"/>
        <w:rPr>
          <w:rFonts w:ascii="Cambria" w:hAnsi="Cambria" w:cs="Arial"/>
          <w:bCs/>
        </w:rPr>
      </w:pPr>
    </w:p>
    <w:p w14:paraId="1DA35658" w14:textId="65292F7A" w:rsidR="00CF1F83" w:rsidRDefault="00A6170B" w:rsidP="00A6170B">
      <w:pPr>
        <w:ind w:left="2268"/>
        <w:jc w:val="both"/>
        <w:rPr>
          <w:rFonts w:ascii="Cambria" w:hAnsi="Cambria" w:cs="Arial"/>
          <w:bCs/>
        </w:rPr>
      </w:pPr>
      <w:r w:rsidRPr="00A6170B">
        <w:rPr>
          <w:rFonts w:ascii="Cambria" w:hAnsi="Cambria" w:cs="Arial"/>
          <w:bCs/>
        </w:rPr>
        <w:t>Parágrafo único. Em caso de substituição do poste, a empresa concessionária ou permissionária de energia elétrica fica obrigada a notificar as demais empresas que utilizam os postes como suporte de seus cabeamentos, a fim de que possam realizar o realinhamento dos cabos e demais petrechos.</w:t>
      </w:r>
    </w:p>
    <w:p w14:paraId="63E81FD1" w14:textId="77777777" w:rsidR="00A6170B" w:rsidRDefault="00A6170B" w:rsidP="00A6170B">
      <w:pPr>
        <w:ind w:left="2268"/>
        <w:jc w:val="both"/>
        <w:rPr>
          <w:rFonts w:ascii="Cambria" w:hAnsi="Cambria" w:cs="Arial"/>
          <w:bCs/>
        </w:rPr>
      </w:pPr>
    </w:p>
    <w:p w14:paraId="7B5ED3FD" w14:textId="5BAA25D5" w:rsidR="00A6170B" w:rsidRDefault="00A6170B" w:rsidP="00A6170B">
      <w:pPr>
        <w:ind w:left="2268"/>
        <w:jc w:val="both"/>
        <w:rPr>
          <w:rFonts w:ascii="Cambria" w:hAnsi="Cambria" w:cs="Arial"/>
          <w:bCs/>
        </w:rPr>
      </w:pPr>
      <w:r w:rsidRPr="00A6170B">
        <w:rPr>
          <w:rFonts w:ascii="Cambria" w:hAnsi="Cambria" w:cs="Arial"/>
          <w:bCs/>
        </w:rPr>
        <w:t>Art. 16. A autorização ou permissão de uso de bens públicos municipais para instalação de infraestrutura de suporte e Estações Rádio Base (</w:t>
      </w:r>
      <w:proofErr w:type="spellStart"/>
      <w:r w:rsidRPr="00A6170B">
        <w:rPr>
          <w:rFonts w:ascii="Cambria" w:hAnsi="Cambria" w:cs="Arial"/>
          <w:bCs/>
        </w:rPr>
        <w:t>ERBs</w:t>
      </w:r>
      <w:proofErr w:type="spellEnd"/>
      <w:r w:rsidRPr="00A6170B">
        <w:rPr>
          <w:rFonts w:ascii="Cambria" w:hAnsi="Cambria" w:cs="Arial"/>
          <w:bCs/>
        </w:rPr>
        <w:t>) será formalizada mediante processo administrativo específico, que observará os princípios da legalidade, isonomia, publicidade e eficiência, conforme regulamento próprio expedido pelo Poder Executivo.</w:t>
      </w:r>
    </w:p>
    <w:p w14:paraId="2CA1F414" w14:textId="77777777" w:rsidR="00770228" w:rsidRDefault="00770228" w:rsidP="00A6170B">
      <w:pPr>
        <w:ind w:left="2268"/>
        <w:jc w:val="both"/>
        <w:rPr>
          <w:rFonts w:ascii="Cambria" w:hAnsi="Cambria" w:cs="Arial"/>
          <w:bCs/>
        </w:rPr>
      </w:pPr>
    </w:p>
    <w:p w14:paraId="20C2DF62" w14:textId="77777777" w:rsidR="00770228" w:rsidRPr="00770228" w:rsidRDefault="00770228" w:rsidP="00770228">
      <w:pPr>
        <w:ind w:left="2268"/>
        <w:jc w:val="both"/>
        <w:rPr>
          <w:rFonts w:ascii="Cambria" w:hAnsi="Cambria" w:cs="Arial"/>
          <w:bCs/>
        </w:rPr>
      </w:pPr>
      <w:r w:rsidRPr="00770228">
        <w:rPr>
          <w:rFonts w:ascii="Cambria" w:hAnsi="Cambria" w:cs="Arial"/>
          <w:bCs/>
        </w:rPr>
        <w:t>Art. 24. Esta Lei será interpretada em conformidade com as disposições da Lei Federal n.º 13.116, de 20 de abril de 2015, que estabelece normas gerais para implantação e compartilhamento da infraestrutura de telecomunicações.</w:t>
      </w:r>
    </w:p>
    <w:p w14:paraId="6F0077E8" w14:textId="77777777" w:rsidR="00770228" w:rsidRPr="00770228" w:rsidRDefault="00770228" w:rsidP="00770228">
      <w:pPr>
        <w:ind w:left="2268"/>
        <w:jc w:val="both"/>
        <w:rPr>
          <w:rFonts w:ascii="Cambria" w:hAnsi="Cambria" w:cs="Arial"/>
          <w:bCs/>
        </w:rPr>
      </w:pPr>
    </w:p>
    <w:p w14:paraId="0005002A" w14:textId="77777777" w:rsidR="00770228" w:rsidRPr="00770228" w:rsidRDefault="00770228" w:rsidP="00770228">
      <w:pPr>
        <w:ind w:left="2268"/>
        <w:jc w:val="both"/>
        <w:rPr>
          <w:rFonts w:ascii="Cambria" w:hAnsi="Cambria" w:cs="Arial"/>
          <w:bCs/>
        </w:rPr>
      </w:pPr>
      <w:r w:rsidRPr="00770228">
        <w:rPr>
          <w:rFonts w:ascii="Cambria" w:hAnsi="Cambria" w:cs="Arial"/>
          <w:bCs/>
        </w:rPr>
        <w:t xml:space="preserve">Art. 25. As operadoras e responsáveis técnicos responderão pelos danos causados à bens públicos ou privados decorrentes da </w:t>
      </w:r>
      <w:r w:rsidRPr="00770228">
        <w:rPr>
          <w:rFonts w:ascii="Cambria" w:hAnsi="Cambria" w:cs="Arial"/>
          <w:bCs/>
        </w:rPr>
        <w:lastRenderedPageBreak/>
        <w:t xml:space="preserve">instalação, operação ou manutenção das </w:t>
      </w:r>
      <w:proofErr w:type="spellStart"/>
      <w:r w:rsidRPr="00770228">
        <w:rPr>
          <w:rFonts w:ascii="Cambria" w:hAnsi="Cambria" w:cs="Arial"/>
          <w:bCs/>
        </w:rPr>
        <w:t>ERBs</w:t>
      </w:r>
      <w:proofErr w:type="spellEnd"/>
      <w:r w:rsidRPr="00770228">
        <w:rPr>
          <w:rFonts w:ascii="Cambria" w:hAnsi="Cambria" w:cs="Arial"/>
          <w:bCs/>
        </w:rPr>
        <w:t xml:space="preserve"> e infraestrutura de suporte.</w:t>
      </w:r>
    </w:p>
    <w:p w14:paraId="5AE3E88E" w14:textId="77777777" w:rsidR="00770228" w:rsidRPr="00770228" w:rsidRDefault="00770228" w:rsidP="00770228">
      <w:pPr>
        <w:ind w:left="2268"/>
        <w:jc w:val="both"/>
        <w:rPr>
          <w:rFonts w:ascii="Cambria" w:hAnsi="Cambria" w:cs="Arial"/>
          <w:bCs/>
        </w:rPr>
      </w:pPr>
    </w:p>
    <w:p w14:paraId="72D6A0A8" w14:textId="745D6A3F" w:rsidR="00770228" w:rsidRDefault="00770228" w:rsidP="00770228">
      <w:pPr>
        <w:ind w:left="2268"/>
        <w:jc w:val="both"/>
        <w:rPr>
          <w:rFonts w:ascii="Cambria" w:hAnsi="Cambria" w:cs="Arial"/>
          <w:bCs/>
        </w:rPr>
      </w:pPr>
      <w:r w:rsidRPr="00770228">
        <w:rPr>
          <w:rFonts w:ascii="Cambria" w:hAnsi="Cambria" w:cs="Arial"/>
          <w:bCs/>
        </w:rPr>
        <w:t>Art. 26. O Poder Executivo regulamentará esta Lei, no que couber, por meio de decreto, no prazo de até 90 (noventa) dias a contar da data de sua publicação.</w:t>
      </w:r>
    </w:p>
    <w:p w14:paraId="5205C26D" w14:textId="77777777" w:rsidR="00A6170B" w:rsidRDefault="00A6170B" w:rsidP="00A6170B">
      <w:pPr>
        <w:ind w:left="2268"/>
        <w:jc w:val="both"/>
        <w:rPr>
          <w:rFonts w:ascii="Cambria" w:hAnsi="Cambria" w:cs="Arial"/>
          <w:bCs/>
        </w:rPr>
      </w:pPr>
    </w:p>
    <w:p w14:paraId="51A33C32" w14:textId="3CB8CA72" w:rsidR="00CF1F83" w:rsidRDefault="00CF1F83" w:rsidP="00CF1F83">
      <w:pPr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E ainda, renumera-se os demais artigos.</w:t>
      </w:r>
    </w:p>
    <w:p w14:paraId="17FD52E6" w14:textId="77777777" w:rsidR="00CF1F83" w:rsidRDefault="00CF1F83" w:rsidP="00CF1F83">
      <w:pPr>
        <w:ind w:left="2268"/>
        <w:jc w:val="both"/>
        <w:rPr>
          <w:rFonts w:ascii="Cambria" w:hAnsi="Cambria" w:cstheme="minorHAnsi"/>
        </w:rPr>
      </w:pPr>
    </w:p>
    <w:p w14:paraId="2AE2FA28" w14:textId="0B6AB10A" w:rsidR="008E360B" w:rsidRDefault="008E360B" w:rsidP="008E360B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770228">
        <w:rPr>
          <w:rFonts w:ascii="Cambria" w:hAnsi="Cambria" w:cstheme="minorHAnsi"/>
        </w:rPr>
        <w:t>29 de abril de 2025</w:t>
      </w:r>
      <w:r w:rsidRPr="00813B8A">
        <w:rPr>
          <w:rFonts w:ascii="Cambria" w:hAnsi="Cambria" w:cstheme="minorHAnsi"/>
        </w:rPr>
        <w:t>.</w:t>
      </w:r>
    </w:p>
    <w:p w14:paraId="17266C2A" w14:textId="77777777" w:rsidR="00793FBA" w:rsidRDefault="00793FBA" w:rsidP="008E360B">
      <w:pPr>
        <w:spacing w:line="276" w:lineRule="auto"/>
        <w:jc w:val="right"/>
        <w:rPr>
          <w:rFonts w:ascii="Cambria" w:hAnsi="Cambria" w:cstheme="minorHAnsi"/>
        </w:rPr>
      </w:pPr>
    </w:p>
    <w:p w14:paraId="63AF78B0" w14:textId="77777777" w:rsidR="00793FBA" w:rsidRDefault="00793FBA" w:rsidP="008E360B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2693"/>
        <w:gridCol w:w="3060"/>
      </w:tblGrid>
      <w:tr w:rsidR="00793FBA" w:rsidRPr="008320E1" w14:paraId="3039F33A" w14:textId="77777777" w:rsidTr="00793FBA">
        <w:trPr>
          <w:trHeight w:val="743"/>
        </w:trPr>
        <w:tc>
          <w:tcPr>
            <w:tcW w:w="3737" w:type="dxa"/>
          </w:tcPr>
          <w:p w14:paraId="6177C8B8" w14:textId="77777777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  <w:p w14:paraId="4B5C1847" w14:textId="77777777" w:rsidR="00793FBA" w:rsidRPr="002B39AB" w:rsidRDefault="00793FBA" w:rsidP="00793FBA">
            <w:pPr>
              <w:jc w:val="center"/>
              <w:rPr>
                <w:rFonts w:ascii="Cambria" w:hAnsi="Cambria"/>
                <w:b/>
                <w:bCs/>
              </w:rPr>
            </w:pPr>
            <w:r w:rsidRPr="002B39AB">
              <w:rPr>
                <w:rFonts w:ascii="Cambria" w:hAnsi="Cambria"/>
                <w:b/>
                <w:bCs/>
              </w:rPr>
              <w:t>RONAN PAULO MINATTI</w:t>
            </w:r>
          </w:p>
          <w:p w14:paraId="271C490A" w14:textId="26FDA5C6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2693" w:type="dxa"/>
          </w:tcPr>
          <w:p w14:paraId="032AD808" w14:textId="77777777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  <w:p w14:paraId="1DAE64C1" w14:textId="77777777" w:rsidR="00793FBA" w:rsidRPr="002B39AB" w:rsidRDefault="00793FBA" w:rsidP="00793FBA">
            <w:pPr>
              <w:rPr>
                <w:rFonts w:ascii="Cambria" w:hAnsi="Cambria"/>
                <w:b/>
                <w:bCs/>
              </w:rPr>
            </w:pPr>
            <w:r w:rsidRPr="002B39AB">
              <w:rPr>
                <w:rFonts w:ascii="Cambria" w:hAnsi="Cambria"/>
                <w:b/>
                <w:bCs/>
              </w:rPr>
              <w:t>ADILSON KLUCK</w:t>
            </w:r>
          </w:p>
          <w:p w14:paraId="465BFC48" w14:textId="6BCD5499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060" w:type="dxa"/>
          </w:tcPr>
          <w:p w14:paraId="51EA4187" w14:textId="77777777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  <w:p w14:paraId="22E0BD0C" w14:textId="77777777" w:rsidR="00793FBA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  <w:r w:rsidRPr="002B39AB">
              <w:rPr>
                <w:rFonts w:ascii="Cambria" w:hAnsi="Cambria" w:cs="Arial"/>
                <w:b/>
              </w:rPr>
              <w:t>KAUANA PESCHKE LANGE</w:t>
            </w:r>
          </w:p>
          <w:p w14:paraId="6C2DB307" w14:textId="77777777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</w:tc>
      </w:tr>
      <w:bookmarkEnd w:id="1"/>
    </w:tbl>
    <w:p w14:paraId="78FC5851" w14:textId="77777777" w:rsidR="008E360B" w:rsidRPr="00813B8A" w:rsidRDefault="008E360B" w:rsidP="001520C7">
      <w:pPr>
        <w:spacing w:line="276" w:lineRule="auto"/>
        <w:jc w:val="right"/>
        <w:rPr>
          <w:rFonts w:ascii="Cambria" w:hAnsi="Cambria" w:cstheme="minorHAnsi"/>
        </w:rPr>
      </w:pPr>
    </w:p>
    <w:p w14:paraId="395231E8" w14:textId="07734665" w:rsidR="004B01EA" w:rsidRPr="00813B8A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t>JUSTIFICATIVA</w:t>
      </w:r>
    </w:p>
    <w:p w14:paraId="2151577E" w14:textId="77777777" w:rsidR="004B01EA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54185225" w14:textId="77777777" w:rsidR="007F60E0" w:rsidRDefault="007F60E0" w:rsidP="007F60E0">
      <w:pPr>
        <w:spacing w:line="276" w:lineRule="auto"/>
        <w:jc w:val="both"/>
        <w:rPr>
          <w:rFonts w:ascii="Cambria" w:hAnsi="Cambria" w:cstheme="minorHAnsi"/>
        </w:rPr>
      </w:pPr>
      <w:r w:rsidRPr="007F60E0">
        <w:rPr>
          <w:rFonts w:ascii="Cambria" w:hAnsi="Cambria" w:cstheme="minorHAnsi"/>
        </w:rPr>
        <w:t xml:space="preserve">A presente emenda aditiva visa complementar o </w:t>
      </w:r>
      <w:r>
        <w:rPr>
          <w:rFonts w:ascii="Cambria" w:hAnsi="Cambria" w:cstheme="minorHAnsi"/>
        </w:rPr>
        <w:t>projeto</w:t>
      </w:r>
      <w:r w:rsidRPr="007F60E0">
        <w:rPr>
          <w:rFonts w:ascii="Cambria" w:hAnsi="Cambria" w:cstheme="minorHAnsi"/>
        </w:rPr>
        <w:t xml:space="preserve">, com dispositivos que asseguram maior organização urbana, responsabilidade técnica e segurança jurídica na implantação e operação de infraestrutura de telecomunicações no Município de Schroeder. </w:t>
      </w:r>
    </w:p>
    <w:p w14:paraId="5743D95C" w14:textId="77777777" w:rsidR="007F60E0" w:rsidRDefault="007F60E0" w:rsidP="007F60E0">
      <w:pPr>
        <w:spacing w:line="276" w:lineRule="auto"/>
        <w:jc w:val="both"/>
        <w:rPr>
          <w:rFonts w:ascii="Cambria" w:hAnsi="Cambria" w:cstheme="minorHAnsi"/>
        </w:rPr>
      </w:pPr>
    </w:p>
    <w:p w14:paraId="1C4ABD38" w14:textId="70A2B14E" w:rsidR="007F60E0" w:rsidRPr="007F60E0" w:rsidRDefault="007F60E0" w:rsidP="007F60E0">
      <w:pPr>
        <w:spacing w:line="276" w:lineRule="auto"/>
        <w:jc w:val="both"/>
        <w:rPr>
          <w:rFonts w:ascii="Cambria" w:hAnsi="Cambria" w:cstheme="minorHAnsi"/>
        </w:rPr>
      </w:pPr>
      <w:r w:rsidRPr="007F60E0">
        <w:rPr>
          <w:rFonts w:ascii="Cambria" w:hAnsi="Cambria" w:cstheme="minorHAnsi"/>
        </w:rPr>
        <w:t xml:space="preserve">A inclusão do novo Art. </w:t>
      </w:r>
      <w:r>
        <w:rPr>
          <w:rFonts w:ascii="Cambria" w:hAnsi="Cambria" w:cstheme="minorHAnsi"/>
        </w:rPr>
        <w:t>13</w:t>
      </w:r>
      <w:r w:rsidRPr="007F60E0">
        <w:rPr>
          <w:rFonts w:ascii="Cambria" w:hAnsi="Cambria" w:cstheme="minorHAnsi"/>
        </w:rPr>
        <w:t xml:space="preserve"> impõe às empresas que utilizam redes aéreas a obrigação de identificar a fiação, retirar cabos excedentes ou sem uso, e manter o alinhamento adequado dos fios nos postes, promovendo ordenamento visual, prevenção de acidentes e melhoria na estética urbana. Essa medida é amplamente necessária diante do acúmulo de cabos obsoletos, que gera risco à segurança da população e poluição visual. O parágrafo único garante a cooperação entre as operadoras em casos de substituição de postes, evitando omissões e desorganização.</w:t>
      </w:r>
    </w:p>
    <w:p w14:paraId="7A49E05C" w14:textId="77777777" w:rsidR="007F60E0" w:rsidRPr="007F60E0" w:rsidRDefault="007F60E0" w:rsidP="007F60E0">
      <w:pPr>
        <w:spacing w:line="276" w:lineRule="auto"/>
        <w:jc w:val="both"/>
        <w:rPr>
          <w:rFonts w:ascii="Cambria" w:hAnsi="Cambria" w:cstheme="minorHAnsi"/>
        </w:rPr>
      </w:pPr>
    </w:p>
    <w:p w14:paraId="03F37C10" w14:textId="77777777" w:rsidR="00252663" w:rsidRDefault="007F60E0" w:rsidP="007F60E0">
      <w:pPr>
        <w:spacing w:line="276" w:lineRule="auto"/>
        <w:jc w:val="both"/>
        <w:rPr>
          <w:rFonts w:ascii="Cambria" w:hAnsi="Cambria" w:cstheme="minorHAnsi"/>
        </w:rPr>
      </w:pPr>
      <w:r w:rsidRPr="007F60E0">
        <w:rPr>
          <w:rFonts w:ascii="Cambria" w:hAnsi="Cambria" w:cstheme="minorHAnsi"/>
        </w:rPr>
        <w:t xml:space="preserve">A criação do Art. 16 estabelece a exigência de processo administrativo específico para uso de bens públicos municipais, com observância dos princípios da administração pública previstos no art. 37 da Constituição Federal, reforçando a legalidade, a isonomia entre operadoras e a transparência dos atos administrativos. </w:t>
      </w:r>
    </w:p>
    <w:p w14:paraId="0E641529" w14:textId="77777777" w:rsidR="00252663" w:rsidRDefault="00252663" w:rsidP="007F60E0">
      <w:pPr>
        <w:spacing w:line="276" w:lineRule="auto"/>
        <w:jc w:val="both"/>
        <w:rPr>
          <w:rFonts w:ascii="Cambria" w:hAnsi="Cambria" w:cstheme="minorHAnsi"/>
        </w:rPr>
      </w:pPr>
    </w:p>
    <w:p w14:paraId="7F313383" w14:textId="308C8642" w:rsidR="007F60E0" w:rsidRPr="007F60E0" w:rsidRDefault="007F60E0" w:rsidP="007F60E0">
      <w:pPr>
        <w:spacing w:line="276" w:lineRule="auto"/>
        <w:jc w:val="both"/>
        <w:rPr>
          <w:rFonts w:ascii="Cambria" w:hAnsi="Cambria" w:cstheme="minorHAnsi"/>
        </w:rPr>
      </w:pPr>
      <w:r w:rsidRPr="007F60E0">
        <w:rPr>
          <w:rFonts w:ascii="Cambria" w:hAnsi="Cambria" w:cstheme="minorHAnsi"/>
        </w:rPr>
        <w:t>Já o Art. 24 assegura a interpretação harmônica da norma municipal com a Lei Federal n</w:t>
      </w:r>
      <w:r w:rsidR="00252663">
        <w:rPr>
          <w:rFonts w:ascii="Cambria" w:hAnsi="Cambria" w:cstheme="minorHAnsi"/>
        </w:rPr>
        <w:t>.</w:t>
      </w:r>
      <w:r w:rsidRPr="007F60E0">
        <w:rPr>
          <w:rFonts w:ascii="Cambria" w:hAnsi="Cambria" w:cstheme="minorHAnsi"/>
        </w:rPr>
        <w:t>º 13.116/2015, evitando conflitos normativos e fortalecendo a segurança jurídica do texto.</w:t>
      </w:r>
    </w:p>
    <w:p w14:paraId="1D921FCE" w14:textId="77777777" w:rsidR="007F60E0" w:rsidRPr="007F60E0" w:rsidRDefault="007F60E0" w:rsidP="007F60E0">
      <w:pPr>
        <w:spacing w:line="276" w:lineRule="auto"/>
        <w:jc w:val="both"/>
        <w:rPr>
          <w:rFonts w:ascii="Cambria" w:hAnsi="Cambria" w:cstheme="minorHAnsi"/>
        </w:rPr>
      </w:pPr>
    </w:p>
    <w:p w14:paraId="29EB20A9" w14:textId="77777777" w:rsidR="00252663" w:rsidRDefault="007F60E0" w:rsidP="007F60E0">
      <w:pPr>
        <w:spacing w:line="276" w:lineRule="auto"/>
        <w:jc w:val="both"/>
        <w:rPr>
          <w:rFonts w:ascii="Cambria" w:hAnsi="Cambria" w:cstheme="minorHAnsi"/>
        </w:rPr>
      </w:pPr>
      <w:r w:rsidRPr="007F60E0">
        <w:rPr>
          <w:rFonts w:ascii="Cambria" w:hAnsi="Cambria" w:cstheme="minorHAnsi"/>
        </w:rPr>
        <w:t xml:space="preserve">O Art. 25 impõe responsabilidade objetiva às operadoras por danos causados </w:t>
      </w:r>
      <w:proofErr w:type="spellStart"/>
      <w:r w:rsidRPr="007F60E0">
        <w:rPr>
          <w:rFonts w:ascii="Cambria" w:hAnsi="Cambria" w:cstheme="minorHAnsi"/>
        </w:rPr>
        <w:t>a</w:t>
      </w:r>
      <w:proofErr w:type="spellEnd"/>
      <w:r w:rsidRPr="007F60E0">
        <w:rPr>
          <w:rFonts w:ascii="Cambria" w:hAnsi="Cambria" w:cstheme="minorHAnsi"/>
        </w:rPr>
        <w:t xml:space="preserve"> bens públicos ou privados, decorrentes da instalação ou manutenção de equipamentos, garantindo reparação adequada e evitando que o Município arque com prejuízos indevidos. </w:t>
      </w:r>
    </w:p>
    <w:p w14:paraId="7F4951B8" w14:textId="77777777" w:rsidR="00252663" w:rsidRDefault="00252663" w:rsidP="007F60E0">
      <w:pPr>
        <w:spacing w:line="276" w:lineRule="auto"/>
        <w:jc w:val="both"/>
        <w:rPr>
          <w:rFonts w:ascii="Cambria" w:hAnsi="Cambria" w:cstheme="minorHAnsi"/>
        </w:rPr>
      </w:pPr>
    </w:p>
    <w:p w14:paraId="4447B073" w14:textId="3C50B555" w:rsidR="00736128" w:rsidRDefault="007F60E0" w:rsidP="007F60E0">
      <w:pPr>
        <w:spacing w:line="276" w:lineRule="auto"/>
        <w:jc w:val="both"/>
        <w:rPr>
          <w:rFonts w:ascii="Cambria" w:hAnsi="Cambria" w:cstheme="minorHAnsi"/>
        </w:rPr>
      </w:pPr>
      <w:r w:rsidRPr="007F60E0">
        <w:rPr>
          <w:rFonts w:ascii="Cambria" w:hAnsi="Cambria" w:cstheme="minorHAnsi"/>
        </w:rPr>
        <w:t>Por fim, o Art. 26 fixa prazo para regulamentação da Lei, permitindo sua plena aplicabilidade e efetividade, dentro de um cronograma razoável. As adições propostas não alteram o núcleo da proposição legislativa, mas conferem à norma maior abrangência, clareza e proteção ao interesse público.</w:t>
      </w:r>
    </w:p>
    <w:p w14:paraId="00742D3E" w14:textId="77777777" w:rsidR="00252663" w:rsidRPr="00813B8A" w:rsidRDefault="00252663" w:rsidP="007F60E0">
      <w:pPr>
        <w:spacing w:line="276" w:lineRule="auto"/>
        <w:jc w:val="both"/>
        <w:rPr>
          <w:rFonts w:ascii="Cambria" w:hAnsi="Cambria" w:cstheme="minorHAnsi"/>
        </w:rPr>
      </w:pPr>
    </w:p>
    <w:p w14:paraId="76E77614" w14:textId="576D7F1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>
        <w:rPr>
          <w:rFonts w:ascii="Cambria" w:hAnsi="Cambria"/>
        </w:rPr>
        <w:t>modificativa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28A9D155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2B9CC89F" w14:textId="41A5079F" w:rsidR="00793FBA" w:rsidRDefault="00793FBA" w:rsidP="00793FBA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770228">
        <w:rPr>
          <w:rFonts w:ascii="Cambria" w:hAnsi="Cambria" w:cstheme="minorHAnsi"/>
        </w:rPr>
        <w:t>29 de abril de 2025</w:t>
      </w:r>
      <w:r w:rsidRPr="00813B8A">
        <w:rPr>
          <w:rFonts w:ascii="Cambria" w:hAnsi="Cambria" w:cstheme="minorHAnsi"/>
        </w:rPr>
        <w:t>.</w:t>
      </w:r>
    </w:p>
    <w:p w14:paraId="7E638B47" w14:textId="77777777" w:rsidR="00586BD8" w:rsidRPr="00813B8A" w:rsidRDefault="00586BD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3A923FE5" w14:textId="77777777" w:rsidR="00C00C18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2693"/>
        <w:gridCol w:w="3060"/>
      </w:tblGrid>
      <w:tr w:rsidR="00793FBA" w:rsidRPr="008320E1" w14:paraId="161679F1" w14:textId="77777777" w:rsidTr="00527B4F">
        <w:trPr>
          <w:trHeight w:val="743"/>
        </w:trPr>
        <w:tc>
          <w:tcPr>
            <w:tcW w:w="3737" w:type="dxa"/>
          </w:tcPr>
          <w:p w14:paraId="6C980D19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  <w:p w14:paraId="203B66C1" w14:textId="77777777" w:rsidR="00793FBA" w:rsidRPr="002B39AB" w:rsidRDefault="00793FBA" w:rsidP="00793FBA">
            <w:pPr>
              <w:rPr>
                <w:rFonts w:ascii="Cambria" w:hAnsi="Cambria"/>
                <w:b/>
                <w:bCs/>
              </w:rPr>
            </w:pPr>
            <w:r w:rsidRPr="002B39AB">
              <w:rPr>
                <w:rFonts w:ascii="Cambria" w:hAnsi="Cambria"/>
                <w:b/>
                <w:bCs/>
              </w:rPr>
              <w:t>RONAN PAULO MINATTI</w:t>
            </w:r>
          </w:p>
          <w:p w14:paraId="21E1B888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2693" w:type="dxa"/>
          </w:tcPr>
          <w:p w14:paraId="5F2190D2" w14:textId="77777777" w:rsidR="00793FBA" w:rsidRDefault="00793FBA" w:rsidP="00793FBA">
            <w:pPr>
              <w:rPr>
                <w:rFonts w:ascii="Cambria" w:hAnsi="Cambria"/>
                <w:b/>
                <w:bCs/>
              </w:rPr>
            </w:pPr>
          </w:p>
          <w:p w14:paraId="67FFB778" w14:textId="20EA7F47" w:rsidR="00793FBA" w:rsidRPr="002B39AB" w:rsidRDefault="00793FBA" w:rsidP="00793FBA">
            <w:pPr>
              <w:rPr>
                <w:rFonts w:ascii="Cambria" w:hAnsi="Cambria"/>
                <w:b/>
                <w:bCs/>
              </w:rPr>
            </w:pPr>
            <w:r w:rsidRPr="002B39AB">
              <w:rPr>
                <w:rFonts w:ascii="Cambria" w:hAnsi="Cambria"/>
                <w:b/>
                <w:bCs/>
              </w:rPr>
              <w:t>ADILSON KLUCK</w:t>
            </w:r>
          </w:p>
          <w:p w14:paraId="582E553A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060" w:type="dxa"/>
          </w:tcPr>
          <w:p w14:paraId="04887BB9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  <w:p w14:paraId="02FF2008" w14:textId="77777777" w:rsidR="00793FBA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  <w:r w:rsidRPr="002B39AB">
              <w:rPr>
                <w:rFonts w:ascii="Cambria" w:hAnsi="Cambria" w:cs="Arial"/>
                <w:b/>
              </w:rPr>
              <w:t>KAUANA PESCHKE LANGE</w:t>
            </w:r>
          </w:p>
          <w:p w14:paraId="107C92C0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</w:tc>
      </w:tr>
    </w:tbl>
    <w:p w14:paraId="1CB52039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sectPr w:rsidR="004B01EA" w:rsidRPr="00813B8A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151A6"/>
    <w:rsid w:val="000159FD"/>
    <w:rsid w:val="00017E3D"/>
    <w:rsid w:val="000353D4"/>
    <w:rsid w:val="0004186C"/>
    <w:rsid w:val="00046440"/>
    <w:rsid w:val="00063611"/>
    <w:rsid w:val="0006645A"/>
    <w:rsid w:val="00075BDB"/>
    <w:rsid w:val="00077D7A"/>
    <w:rsid w:val="00081C0F"/>
    <w:rsid w:val="00087F4A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2D49"/>
    <w:rsid w:val="001237BF"/>
    <w:rsid w:val="00125475"/>
    <w:rsid w:val="00125B7C"/>
    <w:rsid w:val="0013115F"/>
    <w:rsid w:val="00146F5E"/>
    <w:rsid w:val="001520C7"/>
    <w:rsid w:val="00156A77"/>
    <w:rsid w:val="001604B2"/>
    <w:rsid w:val="00165630"/>
    <w:rsid w:val="001804E6"/>
    <w:rsid w:val="00192458"/>
    <w:rsid w:val="00197085"/>
    <w:rsid w:val="001B4D26"/>
    <w:rsid w:val="001C5988"/>
    <w:rsid w:val="001E371C"/>
    <w:rsid w:val="001E519B"/>
    <w:rsid w:val="001F04C3"/>
    <w:rsid w:val="002030F1"/>
    <w:rsid w:val="002033D4"/>
    <w:rsid w:val="00220C2A"/>
    <w:rsid w:val="002259D4"/>
    <w:rsid w:val="00226C6E"/>
    <w:rsid w:val="00246580"/>
    <w:rsid w:val="00246C8F"/>
    <w:rsid w:val="00247EFC"/>
    <w:rsid w:val="00252663"/>
    <w:rsid w:val="00262957"/>
    <w:rsid w:val="00265A5D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32BCA"/>
    <w:rsid w:val="00341DC2"/>
    <w:rsid w:val="00356E51"/>
    <w:rsid w:val="00356F24"/>
    <w:rsid w:val="00366463"/>
    <w:rsid w:val="00367AA3"/>
    <w:rsid w:val="003A3E7B"/>
    <w:rsid w:val="003A48A8"/>
    <w:rsid w:val="003D58CF"/>
    <w:rsid w:val="003F6EFD"/>
    <w:rsid w:val="00402AEB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C7271"/>
    <w:rsid w:val="004D0AC5"/>
    <w:rsid w:val="004E0A82"/>
    <w:rsid w:val="004E5495"/>
    <w:rsid w:val="004F5AC0"/>
    <w:rsid w:val="0050534A"/>
    <w:rsid w:val="005079E1"/>
    <w:rsid w:val="00510E52"/>
    <w:rsid w:val="00522B59"/>
    <w:rsid w:val="00527DCC"/>
    <w:rsid w:val="00530B8A"/>
    <w:rsid w:val="005318D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E32F7"/>
    <w:rsid w:val="005E47D3"/>
    <w:rsid w:val="005F1FE8"/>
    <w:rsid w:val="00605FDC"/>
    <w:rsid w:val="006062AE"/>
    <w:rsid w:val="006274D0"/>
    <w:rsid w:val="00633AFF"/>
    <w:rsid w:val="00645204"/>
    <w:rsid w:val="00646A02"/>
    <w:rsid w:val="00653AC3"/>
    <w:rsid w:val="00654B2B"/>
    <w:rsid w:val="00657E25"/>
    <w:rsid w:val="00675422"/>
    <w:rsid w:val="006A3BEA"/>
    <w:rsid w:val="006B0464"/>
    <w:rsid w:val="006B0CBB"/>
    <w:rsid w:val="006C2338"/>
    <w:rsid w:val="006D2D94"/>
    <w:rsid w:val="006E259D"/>
    <w:rsid w:val="006E40BB"/>
    <w:rsid w:val="006F0CA1"/>
    <w:rsid w:val="006F6B4A"/>
    <w:rsid w:val="00710050"/>
    <w:rsid w:val="00736128"/>
    <w:rsid w:val="00751D12"/>
    <w:rsid w:val="00770228"/>
    <w:rsid w:val="00793FBA"/>
    <w:rsid w:val="007B4033"/>
    <w:rsid w:val="007B7DFD"/>
    <w:rsid w:val="007E15F1"/>
    <w:rsid w:val="007F4744"/>
    <w:rsid w:val="007F60E0"/>
    <w:rsid w:val="007F66E3"/>
    <w:rsid w:val="007F6879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72192"/>
    <w:rsid w:val="0087524E"/>
    <w:rsid w:val="00884643"/>
    <w:rsid w:val="0088777F"/>
    <w:rsid w:val="008A49E4"/>
    <w:rsid w:val="008B27E7"/>
    <w:rsid w:val="008B3D75"/>
    <w:rsid w:val="008B49A0"/>
    <w:rsid w:val="008B6C4E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30297"/>
    <w:rsid w:val="0096001D"/>
    <w:rsid w:val="00960868"/>
    <w:rsid w:val="00967A5B"/>
    <w:rsid w:val="00970367"/>
    <w:rsid w:val="00996AEE"/>
    <w:rsid w:val="009C1DEF"/>
    <w:rsid w:val="009D30D1"/>
    <w:rsid w:val="009E0104"/>
    <w:rsid w:val="009E4B1B"/>
    <w:rsid w:val="009E60C0"/>
    <w:rsid w:val="009E6DC1"/>
    <w:rsid w:val="00A153D9"/>
    <w:rsid w:val="00A154C5"/>
    <w:rsid w:val="00A21E3C"/>
    <w:rsid w:val="00A338FB"/>
    <w:rsid w:val="00A3565B"/>
    <w:rsid w:val="00A47F1D"/>
    <w:rsid w:val="00A50A33"/>
    <w:rsid w:val="00A6170B"/>
    <w:rsid w:val="00A77CBC"/>
    <w:rsid w:val="00A81456"/>
    <w:rsid w:val="00AA1164"/>
    <w:rsid w:val="00AC5BBD"/>
    <w:rsid w:val="00AD7C8E"/>
    <w:rsid w:val="00AE197E"/>
    <w:rsid w:val="00AE6656"/>
    <w:rsid w:val="00AF02A6"/>
    <w:rsid w:val="00B02C9D"/>
    <w:rsid w:val="00B233E1"/>
    <w:rsid w:val="00B33C3D"/>
    <w:rsid w:val="00B4103E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F1F83"/>
    <w:rsid w:val="00CF76FD"/>
    <w:rsid w:val="00D077A8"/>
    <w:rsid w:val="00D11BE5"/>
    <w:rsid w:val="00D15255"/>
    <w:rsid w:val="00D2461F"/>
    <w:rsid w:val="00D2595D"/>
    <w:rsid w:val="00D30EC1"/>
    <w:rsid w:val="00D326D1"/>
    <w:rsid w:val="00D342BC"/>
    <w:rsid w:val="00D70237"/>
    <w:rsid w:val="00D73D42"/>
    <w:rsid w:val="00D85C03"/>
    <w:rsid w:val="00D92EFE"/>
    <w:rsid w:val="00D969D0"/>
    <w:rsid w:val="00DA1564"/>
    <w:rsid w:val="00DB12D6"/>
    <w:rsid w:val="00DB71A8"/>
    <w:rsid w:val="00DC1408"/>
    <w:rsid w:val="00DC4A20"/>
    <w:rsid w:val="00DD7814"/>
    <w:rsid w:val="00DE28EA"/>
    <w:rsid w:val="00DF1F48"/>
    <w:rsid w:val="00DF2CB1"/>
    <w:rsid w:val="00E11387"/>
    <w:rsid w:val="00E159C8"/>
    <w:rsid w:val="00E15A3E"/>
    <w:rsid w:val="00E15DC1"/>
    <w:rsid w:val="00E17B61"/>
    <w:rsid w:val="00E23EA6"/>
    <w:rsid w:val="00E47003"/>
    <w:rsid w:val="00E53F14"/>
    <w:rsid w:val="00E77C74"/>
    <w:rsid w:val="00EB4E9E"/>
    <w:rsid w:val="00ED339C"/>
    <w:rsid w:val="00EE0EAA"/>
    <w:rsid w:val="00EF70A8"/>
    <w:rsid w:val="00F03E95"/>
    <w:rsid w:val="00F114AC"/>
    <w:rsid w:val="00F126CF"/>
    <w:rsid w:val="00F13C6B"/>
    <w:rsid w:val="00F44DCC"/>
    <w:rsid w:val="00F5104E"/>
    <w:rsid w:val="00F55BB7"/>
    <w:rsid w:val="00F70FFA"/>
    <w:rsid w:val="00F75245"/>
    <w:rsid w:val="00F77D4A"/>
    <w:rsid w:val="00F80B12"/>
    <w:rsid w:val="00F86F42"/>
    <w:rsid w:val="00F92D40"/>
    <w:rsid w:val="00F96DEA"/>
    <w:rsid w:val="00FA4C2D"/>
    <w:rsid w:val="00FA4C5B"/>
    <w:rsid w:val="00FB1634"/>
    <w:rsid w:val="00FC1853"/>
    <w:rsid w:val="00FC5E4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644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4384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6</cp:revision>
  <cp:lastPrinted>2023-06-15T19:16:00Z</cp:lastPrinted>
  <dcterms:created xsi:type="dcterms:W3CDTF">2025-04-29T19:54:00Z</dcterms:created>
  <dcterms:modified xsi:type="dcterms:W3CDTF">2025-04-29T20:02:00Z</dcterms:modified>
</cp:coreProperties>
</file>