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A87" w:rsidRDefault="00F443F7" w:rsidP="00B35023">
      <w:pPr>
        <w:spacing w:line="276" w:lineRule="auto"/>
        <w:jc w:val="center"/>
        <w:rPr>
          <w:rFonts w:ascii="Arial" w:hAnsi="Arial" w:cs="Arial"/>
          <w:b/>
          <w:sz w:val="22"/>
          <w:szCs w:val="22"/>
        </w:rPr>
      </w:pPr>
      <w:r w:rsidRPr="00F449D6">
        <w:rPr>
          <w:rFonts w:ascii="Arial" w:hAnsi="Arial" w:cs="Arial"/>
          <w:b/>
          <w:sz w:val="22"/>
          <w:szCs w:val="22"/>
        </w:rPr>
        <w:t xml:space="preserve">PROJETO DE LEI Nº </w:t>
      </w:r>
      <w:r w:rsidR="00C04D69">
        <w:rPr>
          <w:rFonts w:ascii="Arial" w:hAnsi="Arial" w:cs="Arial"/>
          <w:b/>
          <w:sz w:val="22"/>
          <w:szCs w:val="22"/>
        </w:rPr>
        <w:t>15</w:t>
      </w:r>
      <w:r w:rsidR="0099116D" w:rsidRPr="00F449D6">
        <w:rPr>
          <w:rFonts w:ascii="Arial" w:hAnsi="Arial" w:cs="Arial"/>
          <w:b/>
          <w:sz w:val="22"/>
          <w:szCs w:val="22"/>
        </w:rPr>
        <w:t xml:space="preserve"> </w:t>
      </w:r>
      <w:r w:rsidR="00867A87" w:rsidRPr="00F449D6">
        <w:rPr>
          <w:rFonts w:ascii="Arial" w:hAnsi="Arial" w:cs="Arial"/>
          <w:b/>
          <w:sz w:val="22"/>
          <w:szCs w:val="22"/>
        </w:rPr>
        <w:t xml:space="preserve">DE </w:t>
      </w:r>
      <w:r w:rsidR="00C04D69">
        <w:rPr>
          <w:rFonts w:ascii="Arial" w:hAnsi="Arial" w:cs="Arial"/>
          <w:b/>
          <w:sz w:val="22"/>
          <w:szCs w:val="22"/>
        </w:rPr>
        <w:t>17</w:t>
      </w:r>
      <w:r w:rsidR="00867A87" w:rsidRPr="00F449D6">
        <w:rPr>
          <w:rFonts w:ascii="Arial" w:hAnsi="Arial" w:cs="Arial"/>
          <w:b/>
          <w:sz w:val="22"/>
          <w:szCs w:val="22"/>
        </w:rPr>
        <w:t xml:space="preserve"> DE </w:t>
      </w:r>
      <w:r w:rsidR="0099116D" w:rsidRPr="00F449D6">
        <w:rPr>
          <w:rFonts w:ascii="Arial" w:hAnsi="Arial" w:cs="Arial"/>
          <w:b/>
          <w:sz w:val="22"/>
          <w:szCs w:val="22"/>
        </w:rPr>
        <w:t>JULHO</w:t>
      </w:r>
      <w:r w:rsidR="00867A87" w:rsidRPr="00F449D6">
        <w:rPr>
          <w:rFonts w:ascii="Arial" w:hAnsi="Arial" w:cs="Arial"/>
          <w:b/>
          <w:sz w:val="22"/>
          <w:szCs w:val="22"/>
        </w:rPr>
        <w:t xml:space="preserve"> DE 2018</w:t>
      </w:r>
    </w:p>
    <w:p w:rsidR="00B70EA4" w:rsidRDefault="00B70EA4" w:rsidP="00B35023">
      <w:pPr>
        <w:spacing w:line="276" w:lineRule="auto"/>
        <w:jc w:val="center"/>
        <w:rPr>
          <w:rFonts w:ascii="Arial" w:hAnsi="Arial" w:cs="Arial"/>
          <w:b/>
          <w:sz w:val="22"/>
          <w:szCs w:val="22"/>
        </w:rPr>
      </w:pPr>
    </w:p>
    <w:p w:rsidR="00B70EA4" w:rsidRPr="00F449D6" w:rsidRDefault="00B70EA4" w:rsidP="00B35023">
      <w:pPr>
        <w:spacing w:line="276" w:lineRule="auto"/>
        <w:jc w:val="center"/>
        <w:rPr>
          <w:rFonts w:ascii="Arial" w:hAnsi="Arial" w:cs="Arial"/>
          <w:b/>
          <w:sz w:val="22"/>
          <w:szCs w:val="22"/>
        </w:rPr>
      </w:pPr>
    </w:p>
    <w:p w:rsidR="00C04D69" w:rsidRDefault="00C04D69" w:rsidP="00C04D69">
      <w:pPr>
        <w:shd w:val="clear" w:color="auto" w:fill="FFFFFF"/>
        <w:spacing w:before="300" w:after="300" w:line="300" w:lineRule="atLeast"/>
        <w:ind w:left="3000" w:right="300"/>
        <w:jc w:val="both"/>
        <w:outlineLvl w:val="0"/>
        <w:rPr>
          <w:rFonts w:ascii="Arial" w:hAnsi="Arial" w:cs="Arial"/>
          <w:b/>
          <w:bCs/>
          <w:kern w:val="36"/>
          <w:sz w:val="22"/>
          <w:szCs w:val="22"/>
        </w:rPr>
      </w:pPr>
      <w:r w:rsidRPr="00C04D69">
        <w:rPr>
          <w:rFonts w:ascii="Arial" w:hAnsi="Arial" w:cs="Arial"/>
          <w:b/>
          <w:bCs/>
          <w:kern w:val="36"/>
          <w:sz w:val="22"/>
          <w:szCs w:val="22"/>
        </w:rPr>
        <w:t xml:space="preserve">"Regulamenta o Funcionamento de Eventos Itinerantes e Feiras Esporádicas no Município de </w:t>
      </w:r>
      <w:r>
        <w:rPr>
          <w:rFonts w:ascii="Arial" w:hAnsi="Arial" w:cs="Arial"/>
          <w:b/>
          <w:bCs/>
          <w:kern w:val="36"/>
          <w:sz w:val="22"/>
          <w:szCs w:val="22"/>
        </w:rPr>
        <w:t>Tijucas do Sul</w:t>
      </w:r>
      <w:r w:rsidRPr="00C04D69">
        <w:rPr>
          <w:rFonts w:ascii="Arial" w:hAnsi="Arial" w:cs="Arial"/>
          <w:b/>
          <w:bCs/>
          <w:kern w:val="36"/>
          <w:sz w:val="22"/>
          <w:szCs w:val="22"/>
        </w:rPr>
        <w:t>, e Confere Outras Providências".</w:t>
      </w:r>
    </w:p>
    <w:p w:rsidR="00C04D69" w:rsidRPr="00F449D6" w:rsidRDefault="00C04D69" w:rsidP="00C04D69">
      <w:pPr>
        <w:spacing w:line="276" w:lineRule="auto"/>
        <w:jc w:val="both"/>
        <w:rPr>
          <w:rFonts w:ascii="Arial" w:hAnsi="Arial" w:cs="Arial"/>
          <w:sz w:val="22"/>
          <w:szCs w:val="22"/>
        </w:rPr>
      </w:pPr>
      <w:r w:rsidRPr="00F449D6">
        <w:rPr>
          <w:rFonts w:ascii="Arial" w:hAnsi="Arial" w:cs="Arial"/>
          <w:sz w:val="22"/>
          <w:szCs w:val="22"/>
        </w:rPr>
        <w:t xml:space="preserve">A Câmara Municipal De Tijucas do Sul, Estado do Paraná, por meio de proposição do vereador José </w:t>
      </w:r>
      <w:r w:rsidR="00B84BC1" w:rsidRPr="00F449D6">
        <w:rPr>
          <w:rFonts w:ascii="Arial" w:hAnsi="Arial" w:cs="Arial"/>
          <w:sz w:val="22"/>
          <w:szCs w:val="22"/>
        </w:rPr>
        <w:t>Antônio</w:t>
      </w:r>
      <w:r w:rsidR="00B84BC1">
        <w:rPr>
          <w:rFonts w:ascii="Arial" w:hAnsi="Arial" w:cs="Arial"/>
          <w:sz w:val="22"/>
          <w:szCs w:val="22"/>
        </w:rPr>
        <w:t xml:space="preserve"> do Santos</w:t>
      </w:r>
      <w:r w:rsidRPr="00F449D6">
        <w:rPr>
          <w:rFonts w:ascii="Arial" w:hAnsi="Arial" w:cs="Arial"/>
          <w:sz w:val="22"/>
          <w:szCs w:val="22"/>
        </w:rPr>
        <w:t>, aprovou, e eu, Prefeito Municipal, sanciono a seguinte Lei:</w:t>
      </w:r>
    </w:p>
    <w:p w:rsidR="00EB058F"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0" w:name="artigo_1"/>
      <w:r w:rsidRPr="00C04D69">
        <w:rPr>
          <w:rFonts w:ascii="Arial" w:hAnsi="Arial" w:cs="Arial"/>
          <w:b/>
          <w:bCs/>
          <w:sz w:val="22"/>
          <w:szCs w:val="22"/>
        </w:rPr>
        <w:t>Art. 1º</w:t>
      </w:r>
      <w:bookmarkEnd w:id="0"/>
      <w:r w:rsidRPr="00C04D69">
        <w:rPr>
          <w:rFonts w:ascii="Arial" w:hAnsi="Arial" w:cs="Arial"/>
          <w:sz w:val="22"/>
          <w:szCs w:val="22"/>
          <w:shd w:val="clear" w:color="auto" w:fill="FFFFFF"/>
        </w:rPr>
        <w:t xml:space="preserve"> A realização no Município de </w:t>
      </w:r>
      <w:r>
        <w:rPr>
          <w:rFonts w:ascii="Arial" w:hAnsi="Arial" w:cs="Arial"/>
          <w:sz w:val="22"/>
          <w:szCs w:val="22"/>
          <w:shd w:val="clear" w:color="auto" w:fill="FFFFFF"/>
        </w:rPr>
        <w:t>Tijucas do Sul</w:t>
      </w:r>
      <w:r w:rsidRPr="00C04D69">
        <w:rPr>
          <w:rFonts w:ascii="Arial" w:hAnsi="Arial" w:cs="Arial"/>
          <w:sz w:val="22"/>
          <w:szCs w:val="22"/>
          <w:shd w:val="clear" w:color="auto" w:fill="FFFFFF"/>
        </w:rPr>
        <w:t xml:space="preserve"> de eventos ou feiras em áreas fechadas ou abertas, cuja finalidade seja a comercialização esporádica de bens industrializados de qualquer natureza, dependerão sempre de licença prévia com emissão de alvará especifico pela Administração Municipal.</w:t>
      </w:r>
    </w:p>
    <w:p w:rsidR="00EB058F" w:rsidRDefault="00EB058F" w:rsidP="00C04D69">
      <w:pPr>
        <w:spacing w:line="276" w:lineRule="auto"/>
        <w:jc w:val="both"/>
        <w:rPr>
          <w:rFonts w:ascii="Arial" w:hAnsi="Arial" w:cs="Arial"/>
          <w:sz w:val="22"/>
          <w:szCs w:val="22"/>
          <w:shd w:val="clear" w:color="auto" w:fill="FFFFFF"/>
        </w:rPr>
      </w:pP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 1º Considera-se área aberta, para os efeitos desta lei, os logradouros públicos ou particulares, ou terrenos estruturados para realização de feiras ou eventos.</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2º Considera-se local fechado, para os efeitos desta lei, os galpões, centros de eventos, salões, armazéns ou quaisquer outros espaços que possam ser utilizados à realização de feiras ou eventos similares, independentemente de possibilidade de controle da entrada de público e dos participantes.</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3º Considera-se feira, para os efeitos desta Lei, os eventos que tenham os seguintes objetivos:</w:t>
      </w:r>
      <w:r w:rsidRPr="00C04D69">
        <w:rPr>
          <w:rFonts w:ascii="Arial" w:hAnsi="Arial" w:cs="Arial"/>
          <w:sz w:val="22"/>
          <w:szCs w:val="22"/>
        </w:rPr>
        <w:br/>
      </w:r>
      <w:r w:rsidRPr="00C04D69">
        <w:rPr>
          <w:rFonts w:ascii="Arial" w:hAnsi="Arial" w:cs="Arial"/>
          <w:sz w:val="22"/>
          <w:szCs w:val="22"/>
        </w:rPr>
        <w:br/>
      </w:r>
      <w:r w:rsidRPr="00C04D69">
        <w:rPr>
          <w:rFonts w:ascii="Arial" w:hAnsi="Arial" w:cs="Arial"/>
          <w:sz w:val="22"/>
          <w:szCs w:val="22"/>
          <w:shd w:val="clear" w:color="auto" w:fill="FFFFFF"/>
        </w:rPr>
        <w:t>I - A comercialização de produtos industrializados, bens ou serviços destinados ao consumo;</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II - A exibição de amostras de produtos, vedando-se, portanto, a comercialização;</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III - Intercâmbio técnico-científico entre órgãos públicos e/ou empresas privadas;</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IV - Excetua-se das disposições desta Lei, a realização de feiras que:</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a) são promovidas pelo Município e estejam no calendário anual de eventos da cidade;</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xml:space="preserve">b) tenham natureza exclusivamente filantrópica, ou aquelas sem finalidades lucrativas, realizadas ou promovidas por entidades assistenciais, filantrópicas, ou associações comunitárias do Município de </w:t>
      </w:r>
      <w:r w:rsidR="00E808F4">
        <w:rPr>
          <w:rFonts w:ascii="Arial" w:hAnsi="Arial" w:cs="Arial"/>
          <w:sz w:val="22"/>
          <w:szCs w:val="22"/>
          <w:shd w:val="clear" w:color="auto" w:fill="FFFFFF"/>
        </w:rPr>
        <w:t>Tijucas do Sul</w:t>
      </w:r>
      <w:r w:rsidRPr="00C04D69">
        <w:rPr>
          <w:rFonts w:ascii="Arial" w:hAnsi="Arial" w:cs="Arial"/>
          <w:sz w:val="22"/>
          <w:szCs w:val="22"/>
          <w:shd w:val="clear" w:color="auto" w:fill="FFFFFF"/>
        </w:rPr>
        <w:t>, legalmente instituídos há mais de 01 (um) ano, contando retroativamente da data de realização do evento;</w:t>
      </w:r>
    </w:p>
    <w:p w:rsidR="008577C9"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c) tenham caráter exclusivamente promocional para difusão da arte, da cultura ou das ciências</w:t>
      </w:r>
      <w:r w:rsidR="0036432A">
        <w:rPr>
          <w:rFonts w:ascii="Arial" w:hAnsi="Arial" w:cs="Arial"/>
          <w:sz w:val="22"/>
          <w:szCs w:val="22"/>
          <w:shd w:val="clear" w:color="auto" w:fill="FFFFFF"/>
        </w:rPr>
        <w:t xml:space="preserve">, tais como espetáculos culturais, artísticos ou religiosos, congressos, convenções, </w:t>
      </w:r>
      <w:r w:rsidR="0036432A">
        <w:rPr>
          <w:rFonts w:ascii="Arial" w:hAnsi="Arial" w:cs="Arial"/>
          <w:sz w:val="22"/>
          <w:szCs w:val="22"/>
          <w:shd w:val="clear" w:color="auto" w:fill="FFFFFF"/>
        </w:rPr>
        <w:lastRenderedPageBreak/>
        <w:t>exposições industriais ou comerciais e de negócios, competições, feiras de automóveis, além de outros, considerados de interesse turístico, assim reconhecidos por Decreto do Chefe do Poder Executivo.</w:t>
      </w:r>
      <w:r w:rsidR="008577C9">
        <w:rPr>
          <w:rFonts w:ascii="Arial" w:hAnsi="Arial" w:cs="Arial"/>
          <w:sz w:val="22"/>
          <w:szCs w:val="22"/>
          <w:shd w:val="clear" w:color="auto" w:fill="FFFFFF"/>
        </w:rPr>
        <w:t xml:space="preserve"> </w:t>
      </w:r>
    </w:p>
    <w:p w:rsidR="00E808F4" w:rsidRDefault="00E808F4" w:rsidP="00C04D69">
      <w:pPr>
        <w:spacing w:line="276" w:lineRule="auto"/>
        <w:jc w:val="both"/>
        <w:rPr>
          <w:rFonts w:ascii="Arial" w:hAnsi="Arial" w:cs="Arial"/>
          <w:sz w:val="22"/>
          <w:szCs w:val="22"/>
          <w:shd w:val="clear" w:color="auto" w:fill="FFFFFF"/>
        </w:rPr>
      </w:pPr>
    </w:p>
    <w:p w:rsidR="00E808F4" w:rsidRPr="0036432A"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 xml:space="preserve">d) sejam promovidos e realizados por entidades educacionais de ensino regular, clubes de serviços ou associações de classes legalmente estabelecidas no Município de </w:t>
      </w:r>
      <w:r w:rsidR="00E808F4">
        <w:rPr>
          <w:rFonts w:ascii="Arial" w:hAnsi="Arial" w:cs="Arial"/>
          <w:sz w:val="22"/>
          <w:szCs w:val="22"/>
          <w:shd w:val="clear" w:color="auto" w:fill="FFFFFF"/>
        </w:rPr>
        <w:t>Tijucas do Sul</w:t>
      </w:r>
      <w:r w:rsidRPr="00C04D69">
        <w:rPr>
          <w:rFonts w:ascii="Arial" w:hAnsi="Arial" w:cs="Arial"/>
          <w:sz w:val="22"/>
          <w:szCs w:val="22"/>
          <w:shd w:val="clear" w:color="auto" w:fill="FFFFFF"/>
        </w:rPr>
        <w:t xml:space="preserve"> há mais de 01 (um) ano, contado retroativamente da data da realização do evento</w:t>
      </w:r>
      <w:r w:rsidR="003C22DA" w:rsidRPr="0036432A">
        <w:rPr>
          <w:rFonts w:ascii="Arial" w:hAnsi="Arial" w:cs="Arial"/>
          <w:sz w:val="22"/>
          <w:szCs w:val="22"/>
          <w:shd w:val="clear" w:color="auto" w:fill="FFFFFF"/>
        </w:rPr>
        <w:t>, tais como ACETIS, APAE, APMF, dentre outras</w:t>
      </w:r>
      <w:r w:rsidRPr="0036432A">
        <w:rPr>
          <w:rFonts w:ascii="Arial" w:hAnsi="Arial" w:cs="Arial"/>
          <w:sz w:val="22"/>
          <w:szCs w:val="22"/>
          <w:shd w:val="clear" w:color="auto" w:fill="FFFFFF"/>
        </w:rPr>
        <w:t>;</w:t>
      </w:r>
    </w:p>
    <w:p w:rsidR="00E808F4" w:rsidRDefault="00E808F4" w:rsidP="00C04D69">
      <w:pPr>
        <w:spacing w:line="276" w:lineRule="auto"/>
        <w:jc w:val="both"/>
        <w:rPr>
          <w:rFonts w:ascii="Arial" w:hAnsi="Arial" w:cs="Arial"/>
          <w:sz w:val="22"/>
          <w:szCs w:val="22"/>
          <w:shd w:val="clear" w:color="auto" w:fill="FFFFFF"/>
        </w:rPr>
      </w:pP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 xml:space="preserve">e) sejam promovidos e realizados por entidades de saúde de ação regular, sem fins lucrativos, de reconhecida ação no Município de </w:t>
      </w:r>
      <w:r w:rsidR="00E808F4">
        <w:rPr>
          <w:rFonts w:ascii="Arial" w:hAnsi="Arial" w:cs="Arial"/>
          <w:sz w:val="22"/>
          <w:szCs w:val="22"/>
          <w:shd w:val="clear" w:color="auto" w:fill="FFFFFF"/>
        </w:rPr>
        <w:t>Tijucas do Sul</w:t>
      </w:r>
      <w:r w:rsidRPr="00C04D69">
        <w:rPr>
          <w:rFonts w:ascii="Arial" w:hAnsi="Arial" w:cs="Arial"/>
          <w:sz w:val="22"/>
          <w:szCs w:val="22"/>
          <w:shd w:val="clear" w:color="auto" w:fill="FFFFFF"/>
        </w:rPr>
        <w:t>, legalmente estabelecidas neste há mais de 01 (um) ano, contado retroativamente da data da realização do evento.</w:t>
      </w:r>
    </w:p>
    <w:p w:rsidR="0070160A" w:rsidRDefault="0070160A" w:rsidP="00C04D69">
      <w:pPr>
        <w:spacing w:line="276" w:lineRule="auto"/>
        <w:jc w:val="both"/>
        <w:rPr>
          <w:rFonts w:ascii="Arial" w:hAnsi="Arial" w:cs="Arial"/>
          <w:sz w:val="22"/>
          <w:szCs w:val="22"/>
        </w:rPr>
      </w:pPr>
    </w:p>
    <w:p w:rsidR="00712C7D" w:rsidRDefault="00D42D1A" w:rsidP="00C04D69">
      <w:pPr>
        <w:spacing w:line="276" w:lineRule="auto"/>
        <w:jc w:val="both"/>
        <w:rPr>
          <w:rFonts w:ascii="Arial" w:hAnsi="Arial" w:cs="Arial"/>
          <w:sz w:val="22"/>
          <w:szCs w:val="22"/>
        </w:rPr>
      </w:pPr>
      <w:r w:rsidRPr="00712C7D">
        <w:rPr>
          <w:rFonts w:ascii="Arial" w:hAnsi="Arial" w:cs="Arial"/>
          <w:sz w:val="22"/>
          <w:szCs w:val="22"/>
        </w:rPr>
        <w:t xml:space="preserve">f) </w:t>
      </w:r>
      <w:r w:rsidR="0070160A" w:rsidRPr="00712C7D">
        <w:rPr>
          <w:rFonts w:ascii="Arial" w:hAnsi="Arial" w:cs="Arial"/>
          <w:sz w:val="22"/>
          <w:szCs w:val="22"/>
        </w:rPr>
        <w:t>feiras anexas ou realizadas em função de eventos estimulados pelo Município, desde que os produtos, bens e serviços oferecidos na feira se relacionem diretamente com o ramo de atividade do evento, bem como às demais feiras devidamente autorizadas pela Prefeitura Municipal e definidas por Decreto do Chefe do Poder Executivo</w:t>
      </w:r>
      <w:r w:rsidR="00712C7D">
        <w:rPr>
          <w:rFonts w:ascii="Arial" w:hAnsi="Arial" w:cs="Arial"/>
          <w:sz w:val="22"/>
          <w:szCs w:val="22"/>
        </w:rPr>
        <w:t>.</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1" w:name="artigo_2"/>
      <w:r w:rsidRPr="00C04D69">
        <w:rPr>
          <w:rFonts w:ascii="Arial" w:hAnsi="Arial" w:cs="Arial"/>
          <w:b/>
          <w:bCs/>
          <w:sz w:val="22"/>
          <w:szCs w:val="22"/>
        </w:rPr>
        <w:t>Art. 2º</w:t>
      </w:r>
      <w:bookmarkEnd w:id="1"/>
      <w:r w:rsidRPr="00C04D69">
        <w:rPr>
          <w:rFonts w:ascii="Arial" w:hAnsi="Arial" w:cs="Arial"/>
          <w:sz w:val="22"/>
          <w:szCs w:val="22"/>
          <w:shd w:val="clear" w:color="auto" w:fill="FFFFFF"/>
        </w:rPr>
        <w:t xml:space="preserve"> A realização de feiras, de que trata o artigo 1º, desta Lei, salvo as exceções constantes no parágrafo 3º, inciso </w:t>
      </w:r>
      <w:r w:rsidR="009D41DF">
        <w:rPr>
          <w:rFonts w:ascii="Arial" w:hAnsi="Arial" w:cs="Arial"/>
          <w:sz w:val="22"/>
          <w:szCs w:val="22"/>
          <w:shd w:val="clear" w:color="auto" w:fill="FFFFFF"/>
        </w:rPr>
        <w:t>I</w:t>
      </w:r>
      <w:r w:rsidRPr="00C04D69">
        <w:rPr>
          <w:rFonts w:ascii="Arial" w:hAnsi="Arial" w:cs="Arial"/>
          <w:sz w:val="22"/>
          <w:szCs w:val="22"/>
          <w:shd w:val="clear" w:color="auto" w:fill="FFFFFF"/>
        </w:rPr>
        <w:t>V, do mesmo artigo, não poderá ter duração superior a 07 (sete) dias consecutivos, podendo o horário de funcionamento estender-se até 23:00 horas.</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2" w:name="artigo_3"/>
      <w:r w:rsidRPr="00C04D69">
        <w:rPr>
          <w:rFonts w:ascii="Arial" w:hAnsi="Arial" w:cs="Arial"/>
          <w:b/>
          <w:bCs/>
          <w:sz w:val="22"/>
          <w:szCs w:val="22"/>
        </w:rPr>
        <w:t>Art. 3º</w:t>
      </w:r>
      <w:bookmarkEnd w:id="2"/>
      <w:r w:rsidRPr="00C04D69">
        <w:rPr>
          <w:rFonts w:ascii="Arial" w:hAnsi="Arial" w:cs="Arial"/>
          <w:sz w:val="22"/>
          <w:szCs w:val="22"/>
          <w:shd w:val="clear" w:color="auto" w:fill="FFFFFF"/>
        </w:rPr>
        <w:t xml:space="preserve"> Os eventos ou feiras determinados no artigo 1º desta Lei, excetuados os casos constantes no parágrafo 3º, inciso </w:t>
      </w:r>
      <w:r w:rsidR="009D41DF">
        <w:rPr>
          <w:rFonts w:ascii="Arial" w:hAnsi="Arial" w:cs="Arial"/>
          <w:sz w:val="22"/>
          <w:szCs w:val="22"/>
          <w:shd w:val="clear" w:color="auto" w:fill="FFFFFF"/>
        </w:rPr>
        <w:t>I</w:t>
      </w:r>
      <w:bookmarkStart w:id="3" w:name="_GoBack"/>
      <w:bookmarkEnd w:id="3"/>
      <w:r w:rsidRPr="00C04D69">
        <w:rPr>
          <w:rFonts w:ascii="Arial" w:hAnsi="Arial" w:cs="Arial"/>
          <w:sz w:val="22"/>
          <w:szCs w:val="22"/>
          <w:shd w:val="clear" w:color="auto" w:fill="FFFFFF"/>
        </w:rPr>
        <w:t>V, do mesmo artigo somente poderão ser realizadas por instituição ou empresa promotora de eventos,</w:t>
      </w:r>
      <w:r w:rsidR="008577C9">
        <w:rPr>
          <w:rFonts w:ascii="Arial" w:hAnsi="Arial" w:cs="Arial"/>
          <w:sz w:val="22"/>
          <w:szCs w:val="22"/>
          <w:shd w:val="clear" w:color="auto" w:fill="FFFFFF"/>
        </w:rPr>
        <w:t xml:space="preserve"> </w:t>
      </w:r>
      <w:r w:rsidR="008577C9" w:rsidRPr="00712C7D">
        <w:rPr>
          <w:rFonts w:ascii="Arial" w:hAnsi="Arial" w:cs="Arial"/>
          <w:sz w:val="22"/>
          <w:szCs w:val="22"/>
          <w:shd w:val="clear" w:color="auto" w:fill="FFFFFF"/>
        </w:rPr>
        <w:t>devidamente registrada na Junta Comercial do Estado do Paraná</w:t>
      </w:r>
      <w:r w:rsidR="00712C7D" w:rsidRPr="00712C7D">
        <w:rPr>
          <w:rFonts w:ascii="Arial" w:hAnsi="Arial" w:cs="Arial"/>
          <w:sz w:val="22"/>
          <w:szCs w:val="22"/>
          <w:shd w:val="clear" w:color="auto" w:fill="FFFFFF"/>
        </w:rPr>
        <w:t>, cuja sede, matriz ou filial, seja localizada no Município de Tijucas do Sul, a qual será responsável direta pela feira ou evento,</w:t>
      </w:r>
      <w:r w:rsidRPr="00712C7D">
        <w:rPr>
          <w:rFonts w:ascii="Arial" w:hAnsi="Arial" w:cs="Arial"/>
          <w:sz w:val="22"/>
          <w:szCs w:val="22"/>
          <w:shd w:val="clear" w:color="auto" w:fill="FFFFFF"/>
        </w:rPr>
        <w:t xml:space="preserve"> </w:t>
      </w:r>
      <w:r w:rsidR="008577C9" w:rsidRPr="00712C7D">
        <w:rPr>
          <w:rFonts w:ascii="Arial" w:hAnsi="Arial" w:cs="Arial"/>
          <w:sz w:val="22"/>
          <w:szCs w:val="22"/>
          <w:shd w:val="clear" w:color="auto" w:fill="FFFFFF"/>
        </w:rPr>
        <w:t xml:space="preserve">e </w:t>
      </w:r>
      <w:r w:rsidRPr="00712C7D">
        <w:rPr>
          <w:rFonts w:ascii="Arial" w:hAnsi="Arial" w:cs="Arial"/>
          <w:sz w:val="22"/>
          <w:szCs w:val="22"/>
          <w:shd w:val="clear" w:color="auto" w:fill="FFFFFF"/>
        </w:rPr>
        <w:t>regularmente constituída para este fim específico que atenda a todas as exigências legais vigentes.</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4" w:name="artigo_4"/>
      <w:r w:rsidRPr="00C04D69">
        <w:rPr>
          <w:rFonts w:ascii="Arial" w:hAnsi="Arial" w:cs="Arial"/>
          <w:b/>
          <w:bCs/>
          <w:sz w:val="22"/>
          <w:szCs w:val="22"/>
        </w:rPr>
        <w:t>Art. 4º</w:t>
      </w:r>
      <w:bookmarkEnd w:id="4"/>
      <w:r w:rsidRPr="00C04D69">
        <w:rPr>
          <w:rFonts w:ascii="Arial" w:hAnsi="Arial" w:cs="Arial"/>
          <w:sz w:val="22"/>
          <w:szCs w:val="22"/>
          <w:shd w:val="clear" w:color="auto" w:fill="FFFFFF"/>
        </w:rPr>
        <w:t> O requerimento da licença para emissão de alvará para realização do evento de que trata o artigo 1º, desta Lei, deverá ser instruído com:</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 - Requerimento de licença para a realização do evento, dirigida ao Órgão competente da Administração Municipal, elaborada e subscrita pela instituição ou empresa promotora, em duas vias, com a informação do período destinado à sua realização;</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II - Cópias do contrato de locação, quando se tratar de imóvel locado para a realização do evento;</w:t>
      </w:r>
      <w:r w:rsidRPr="00C04D69">
        <w:rPr>
          <w:rFonts w:ascii="Arial" w:hAnsi="Arial" w:cs="Arial"/>
          <w:sz w:val="22"/>
          <w:szCs w:val="22"/>
        </w:rPr>
        <w:br/>
      </w:r>
      <w:r w:rsidRPr="00C04D69">
        <w:rPr>
          <w:rFonts w:ascii="Arial" w:hAnsi="Arial" w:cs="Arial"/>
          <w:sz w:val="22"/>
          <w:szCs w:val="22"/>
        </w:rPr>
        <w:br/>
      </w:r>
      <w:r w:rsidRPr="00C04D69">
        <w:rPr>
          <w:rFonts w:ascii="Arial" w:hAnsi="Arial" w:cs="Arial"/>
          <w:sz w:val="22"/>
          <w:szCs w:val="22"/>
          <w:shd w:val="clear" w:color="auto" w:fill="FFFFFF"/>
        </w:rPr>
        <w:t xml:space="preserve">III - Projeto de ocupação e distribuição dos espaços para os expositores, assinado por arquiteto com Responsabilidade Técnica, devidamente registrado no CREA, destacando-se os espaços destinados aos Órgãos de Fiscalização da União, dos Estado e do Município, de proteção e de defesa do consumidor, vigilância sanitária e segurança pública constando, ainda, as áreas de circulação de pessoas, indicação de entradas e saídas de emergência, localização e identificação de instalações sanitárias, sendo que o local de realização do </w:t>
      </w:r>
      <w:r w:rsidRPr="00C04D69">
        <w:rPr>
          <w:rFonts w:ascii="Arial" w:hAnsi="Arial" w:cs="Arial"/>
          <w:sz w:val="22"/>
          <w:szCs w:val="22"/>
          <w:shd w:val="clear" w:color="auto" w:fill="FFFFFF"/>
        </w:rPr>
        <w:lastRenderedPageBreak/>
        <w:t>evento deverá ser arejado e ventilado, de fácil acesso, inclusive garantindo a acessibilidade de pessoas portadoras de necessidades especiais, e com saídas amplas em caso de emergência, atendendo as determinações e as normas da ABNT e possuir sistemas de segurança para garantia do bem estar e tranquilidade dos visitantes e expositores;</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IV - Certificados de vistoria prévia e liberação fornecidos pelo Corpo de Bombeiros, pela Policia Militar e pela Vigilância Sanitária do Município, comprovando-se o atendimento às exigências de segurança e higiene do local da realização do evento;</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V - Alvará de localização do estabelecimento do local que abrigará o evento;</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xml:space="preserve">VI - Relação de todos os empregados que trabalharão no evento ou feira, </w:t>
      </w:r>
      <w:r w:rsidRPr="003C22DA">
        <w:rPr>
          <w:rFonts w:ascii="Arial" w:hAnsi="Arial" w:cs="Arial"/>
          <w:sz w:val="22"/>
          <w:szCs w:val="22"/>
          <w:shd w:val="clear" w:color="auto" w:fill="FFFFFF"/>
        </w:rPr>
        <w:t>bem como de todos os participantes autônomos</w:t>
      </w:r>
      <w:r w:rsidR="003C22DA" w:rsidRPr="003C22DA">
        <w:rPr>
          <w:rFonts w:ascii="Arial" w:hAnsi="Arial" w:cs="Arial"/>
          <w:sz w:val="22"/>
          <w:szCs w:val="22"/>
          <w:shd w:val="clear" w:color="auto" w:fill="FFFFFF"/>
        </w:rPr>
        <w:t xml:space="preserve">, </w:t>
      </w:r>
      <w:r w:rsidR="003C22DA" w:rsidRPr="00712C7D">
        <w:rPr>
          <w:rFonts w:ascii="Arial" w:hAnsi="Arial" w:cs="Arial"/>
          <w:sz w:val="22"/>
          <w:szCs w:val="22"/>
          <w:shd w:val="clear" w:color="auto" w:fill="FFFFFF"/>
        </w:rPr>
        <w:t>no caso de prestadores de serviços</w:t>
      </w:r>
      <w:r w:rsidRPr="00C04D69">
        <w:rPr>
          <w:rFonts w:ascii="Arial" w:hAnsi="Arial" w:cs="Arial"/>
          <w:sz w:val="22"/>
          <w:szCs w:val="22"/>
          <w:shd w:val="clear" w:color="auto" w:fill="FFFFFF"/>
        </w:rPr>
        <w:t>, acompanhada de cópias dos respectivos contratos de trabalho e de declaração do sindicato competente, atestando o cumprimento da legislação trabalhista e das demais normas estabelecidas por convenção coletiva de trabalho firmada entre a referida entidade profissional e o sindicato.</w:t>
      </w:r>
    </w:p>
    <w:p w:rsidR="00E808F4"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VII - Comprovação do recolhimento do valor devido pela concessão da licença e emissão de alvará, consoante estabelecido na Legislação Tributária Municipal;</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VIII - Parecer favorável prévio da Administração Municipal quando houver utilização de fonte sonora;</w:t>
      </w:r>
      <w:r w:rsidRPr="00C04D69">
        <w:rPr>
          <w:rFonts w:ascii="Arial" w:hAnsi="Arial" w:cs="Arial"/>
          <w:sz w:val="22"/>
          <w:szCs w:val="22"/>
        </w:rPr>
        <w:br/>
      </w:r>
      <w:r w:rsidRPr="00C04D69">
        <w:rPr>
          <w:rFonts w:ascii="Arial" w:hAnsi="Arial" w:cs="Arial"/>
          <w:sz w:val="22"/>
          <w:szCs w:val="22"/>
        </w:rPr>
        <w:br/>
      </w:r>
      <w:r w:rsidRPr="00C04D69">
        <w:rPr>
          <w:rFonts w:ascii="Arial" w:hAnsi="Arial" w:cs="Arial"/>
          <w:sz w:val="22"/>
          <w:szCs w:val="22"/>
          <w:shd w:val="clear" w:color="auto" w:fill="FFFFFF"/>
        </w:rPr>
        <w:t>IX - Comprovação de recolhimento da contribuição autoral junto ao ECAD - Escritório Central de Arrecadação e Distribuição de Direitos Autorais ou entidade respectiva quando houver execução pública de obra literária, artística, musical, científica ou fonograma no local do evento;</w:t>
      </w:r>
      <w:r w:rsidRPr="00C04D69">
        <w:rPr>
          <w:rFonts w:ascii="Arial" w:hAnsi="Arial" w:cs="Arial"/>
          <w:sz w:val="22"/>
          <w:szCs w:val="22"/>
        </w:rPr>
        <w:br/>
      </w:r>
      <w:r w:rsidRPr="00C04D69">
        <w:rPr>
          <w:rFonts w:ascii="Arial" w:hAnsi="Arial" w:cs="Arial"/>
          <w:sz w:val="22"/>
          <w:szCs w:val="22"/>
        </w:rPr>
        <w:br/>
      </w:r>
      <w:r w:rsidRPr="00C04D69">
        <w:rPr>
          <w:rFonts w:ascii="Arial" w:hAnsi="Arial" w:cs="Arial"/>
          <w:sz w:val="22"/>
          <w:szCs w:val="22"/>
          <w:shd w:val="clear" w:color="auto" w:fill="FFFFFF"/>
        </w:rPr>
        <w:t>X - Parecer favorável prévio da Vigilância Sanitária, quando houver a comercialização de produtos de origem animal ou vegetal;</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XI - Cópia de comprovante de inscrição no Cadastro Nacional de Pessoas Jurídicas do promotor do evento e de todas as pessoas jurídicas que irão participar direta ou indiretamente do evento;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XII - Cópia autenticada do contrato social e da última alteração contratual ou documentos equivalentes do promotor do evento, bem como de todas as pessoas jurídicas que irão participar direta ou indiretamente do evento;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XIII - Certidão negativa de débito junto à Receita Federal do promotor do evento e de todas as pessoas jurídicas participantes;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XIV - Certidão negativa de débito junto à Receita Estadual, do promotor do evento e de todas as pessoas jurídicas participantes, expedida pela Secretaria da Fazenda dos Estados onde os mesmos tenham sede;</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XV - Certidão negativa de reclamações junto ao PROCON, do promotor do evento e de todas as pessoas jurídicas participantes;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XVI - Certidão negativa, do promotor do evento e de todos os participantes, fornecidos pelos Cartórios Distribuidores Judiciais e pelos Cartórios de Títulos das Comarcas onde os mesmos tenham sede;</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XVII - Certidão negativa de débitos ou certidão de regularidade perante o INSS e do FGTS do promotor do evento e de todas as pessoas jurídicas participantes: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XVIII - Comprovação de contratação de seguro</w:t>
      </w:r>
      <w:r w:rsidR="00EF28B2">
        <w:rPr>
          <w:rFonts w:ascii="Arial" w:hAnsi="Arial" w:cs="Arial"/>
          <w:sz w:val="22"/>
          <w:szCs w:val="22"/>
          <w:shd w:val="clear" w:color="auto" w:fill="FFFFFF"/>
        </w:rPr>
        <w:t>s</w:t>
      </w:r>
      <w:r w:rsidR="00712C7D" w:rsidRPr="00712C7D">
        <w:rPr>
          <w:rFonts w:ascii="Arial" w:hAnsi="Arial" w:cs="Arial"/>
          <w:sz w:val="22"/>
          <w:szCs w:val="22"/>
          <w:shd w:val="clear" w:color="auto" w:fill="FFFFFF"/>
        </w:rPr>
        <w:t xml:space="preserve"> </w:t>
      </w:r>
      <w:r w:rsidRPr="00C04D69">
        <w:rPr>
          <w:rFonts w:ascii="Arial" w:hAnsi="Arial" w:cs="Arial"/>
          <w:sz w:val="22"/>
          <w:szCs w:val="22"/>
          <w:shd w:val="clear" w:color="auto" w:fill="FFFFFF"/>
        </w:rPr>
        <w:t>destinado</w:t>
      </w:r>
      <w:r w:rsidR="00EF28B2">
        <w:rPr>
          <w:rFonts w:ascii="Arial" w:hAnsi="Arial" w:cs="Arial"/>
          <w:sz w:val="22"/>
          <w:szCs w:val="22"/>
          <w:shd w:val="clear" w:color="auto" w:fill="FFFFFF"/>
        </w:rPr>
        <w:t>s</w:t>
      </w:r>
      <w:r w:rsidRPr="00C04D69">
        <w:rPr>
          <w:rFonts w:ascii="Arial" w:hAnsi="Arial" w:cs="Arial"/>
          <w:sz w:val="22"/>
          <w:szCs w:val="22"/>
          <w:shd w:val="clear" w:color="auto" w:fill="FFFFFF"/>
        </w:rPr>
        <w:t>:</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a) à cobertura de sinistros contra edificações e instalações em todo espaço ocupado pela feira;</w:t>
      </w:r>
      <w:r w:rsidRPr="00C04D69">
        <w:rPr>
          <w:rFonts w:ascii="Arial" w:hAnsi="Arial" w:cs="Arial"/>
          <w:sz w:val="22"/>
          <w:szCs w:val="22"/>
        </w:rPr>
        <w:br/>
      </w:r>
      <w:r w:rsidRPr="00C04D69">
        <w:rPr>
          <w:rFonts w:ascii="Arial" w:hAnsi="Arial" w:cs="Arial"/>
          <w:sz w:val="22"/>
          <w:szCs w:val="22"/>
          <w:shd w:val="clear" w:color="auto" w:fill="FFFFFF"/>
        </w:rPr>
        <w:t>b) à cobertura de danos pessoais que atinjam visitantes, frequentadores, clientes da feira, bem como servidores públicos e demais trabalhadores;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XIX - Relação nominal de todas as instituições, empresas e empresários individuais participantes do evento, com seus respectivos dados cadastrais, tais como: nome empresarial, nome de fantasia, endereço, número de inscrição no CNPJ, número de inscrição estadual, ramo de atividade, número de telefone para contato.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XX - Comprovação de regularidade fiscal dos produtos e/ou serviços a serem comercializados no evento;</w:t>
      </w:r>
    </w:p>
    <w:p w:rsidR="00D42D1A"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xml:space="preserve">XXI - Termo de compromisso emitido pelo promotor do evento, acompanhado de comprovante de propriedade, locação ou cessão de imóvel, assumindo a responsabilidade pela manutenção de escritório em local de fácil acesso no Município de </w:t>
      </w:r>
      <w:r w:rsidR="00C15FB2">
        <w:rPr>
          <w:rFonts w:ascii="Arial" w:hAnsi="Arial" w:cs="Arial"/>
          <w:sz w:val="22"/>
          <w:szCs w:val="22"/>
          <w:shd w:val="clear" w:color="auto" w:fill="FFFFFF"/>
        </w:rPr>
        <w:t>Tijucas do Sul</w:t>
      </w:r>
      <w:r w:rsidRPr="00C04D69">
        <w:rPr>
          <w:rFonts w:ascii="Arial" w:hAnsi="Arial" w:cs="Arial"/>
          <w:sz w:val="22"/>
          <w:szCs w:val="22"/>
          <w:shd w:val="clear" w:color="auto" w:fill="FFFFFF"/>
        </w:rPr>
        <w:t>, durante o horário comercial, com indicação de endereço e telefone deste, pelo prazo mínimo de 90 (noventa) dias, após o encerramento da feira ou evento similar por ele organizado ou promovido, onde serão efetuadas, unicamente, as trocas de mercadorias com defeito ou vício, e prestados, ao consumidor, os esclarecimentos relativos aos produtos e serviços do evento ou feira já realizada;</w:t>
      </w:r>
      <w:r w:rsidR="00D42D1A">
        <w:rPr>
          <w:rFonts w:ascii="Arial" w:hAnsi="Arial" w:cs="Arial"/>
          <w:sz w:val="22"/>
          <w:szCs w:val="22"/>
          <w:shd w:val="clear" w:color="auto" w:fill="FFFFFF"/>
        </w:rPr>
        <w:t xml:space="preserve"> </w:t>
      </w:r>
    </w:p>
    <w:p w:rsidR="00EF28B2" w:rsidRDefault="00EF28B2" w:rsidP="00C04D69">
      <w:pPr>
        <w:spacing w:line="276" w:lineRule="auto"/>
        <w:jc w:val="both"/>
        <w:rPr>
          <w:rFonts w:ascii="Arial" w:hAnsi="Arial" w:cs="Arial"/>
          <w:sz w:val="22"/>
          <w:szCs w:val="22"/>
        </w:rPr>
      </w:pPr>
    </w:p>
    <w:p w:rsidR="00EF28B2" w:rsidRDefault="00EF28B2" w:rsidP="00C04D69">
      <w:pPr>
        <w:spacing w:line="276" w:lineRule="auto"/>
        <w:jc w:val="both"/>
        <w:rPr>
          <w:rFonts w:ascii="Arial" w:hAnsi="Arial" w:cs="Arial"/>
          <w:color w:val="FF0000"/>
          <w:sz w:val="22"/>
          <w:szCs w:val="22"/>
        </w:rPr>
      </w:pPr>
      <w:r w:rsidRPr="00EE617D">
        <w:rPr>
          <w:rFonts w:ascii="Arial" w:hAnsi="Arial" w:cs="Arial"/>
          <w:color w:val="000000" w:themeColor="text1"/>
          <w:sz w:val="22"/>
          <w:szCs w:val="22"/>
        </w:rPr>
        <w:t>XXII – pagamento da respectiva taxa para concessão da licença requerida, que será de</w:t>
      </w:r>
      <w:r w:rsidR="004C7E8B" w:rsidRPr="00EE617D">
        <w:rPr>
          <w:rFonts w:ascii="Arial" w:hAnsi="Arial" w:cs="Arial"/>
          <w:color w:val="000000" w:themeColor="text1"/>
          <w:sz w:val="22"/>
          <w:szCs w:val="22"/>
        </w:rPr>
        <w:t xml:space="preserve"> </w:t>
      </w:r>
      <w:r w:rsidR="00EE617D" w:rsidRPr="00EE617D">
        <w:rPr>
          <w:rFonts w:ascii="Arial" w:hAnsi="Arial" w:cs="Arial"/>
          <w:color w:val="000000" w:themeColor="text1"/>
          <w:sz w:val="22"/>
          <w:szCs w:val="22"/>
        </w:rPr>
        <w:t xml:space="preserve">acordo com o Código Tributário Municipal, em seu anexo VII, inciso IV </w:t>
      </w:r>
      <w:r w:rsidRPr="00EE617D">
        <w:rPr>
          <w:rFonts w:ascii="Arial" w:hAnsi="Arial" w:cs="Arial"/>
          <w:color w:val="000000" w:themeColor="text1"/>
          <w:sz w:val="22"/>
          <w:szCs w:val="22"/>
        </w:rPr>
        <w:t xml:space="preserve">para a empresa promotora e de </w:t>
      </w:r>
      <w:r w:rsidR="004C7E8B" w:rsidRPr="00EE617D">
        <w:rPr>
          <w:rFonts w:ascii="Arial" w:hAnsi="Arial" w:cs="Arial"/>
          <w:color w:val="000000" w:themeColor="text1"/>
          <w:sz w:val="22"/>
          <w:szCs w:val="22"/>
        </w:rPr>
        <w:t>01 UFM</w:t>
      </w:r>
      <w:r w:rsidRPr="00EE617D">
        <w:rPr>
          <w:rFonts w:ascii="Arial" w:hAnsi="Arial" w:cs="Arial"/>
          <w:color w:val="000000" w:themeColor="text1"/>
          <w:sz w:val="22"/>
          <w:szCs w:val="22"/>
        </w:rPr>
        <w:t xml:space="preserve"> para cada “stand” de empresa participante com até 20 m² de uso privativo e acima desse esp</w:t>
      </w:r>
      <w:r w:rsidR="004C7E8B" w:rsidRPr="00EE617D">
        <w:rPr>
          <w:rFonts w:ascii="Arial" w:hAnsi="Arial" w:cs="Arial"/>
          <w:color w:val="000000" w:themeColor="text1"/>
          <w:sz w:val="22"/>
          <w:szCs w:val="22"/>
        </w:rPr>
        <w:t>aço a importância adicional de 01</w:t>
      </w:r>
      <w:r w:rsidRPr="00EE617D">
        <w:rPr>
          <w:rFonts w:ascii="Arial" w:hAnsi="Arial" w:cs="Arial"/>
          <w:color w:val="000000" w:themeColor="text1"/>
          <w:sz w:val="22"/>
          <w:szCs w:val="22"/>
        </w:rPr>
        <w:t xml:space="preserve"> UFM para cada metro quadrado que ultrapasse os 20 m²</w:t>
      </w:r>
      <w:r w:rsidR="00712C7D" w:rsidRPr="00EE617D">
        <w:rPr>
          <w:rFonts w:ascii="Arial" w:hAnsi="Arial" w:cs="Arial"/>
          <w:color w:val="000000" w:themeColor="text1"/>
          <w:sz w:val="22"/>
          <w:szCs w:val="22"/>
        </w:rPr>
        <w:t>.</w:t>
      </w:r>
      <w:r>
        <w:rPr>
          <w:rFonts w:ascii="Arial" w:hAnsi="Arial" w:cs="Arial"/>
          <w:color w:val="FF0000"/>
          <w:sz w:val="22"/>
          <w:szCs w:val="22"/>
        </w:rPr>
        <w:t xml:space="preserve"> </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1º Os certificados de vistoria, mencionados no inciso IV, deste artigo, e a licença/alvará para o evento, expedida pela Secretaria Municipal de Administração, deverão permanecer à disposição da fiscalização municipal desde o início do evento, em local de fácil acesso e visualização pelo público.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2º Os documentos relacionados nos incisos acima deverão ser apresentados ao órgão competente da Administração Municipal assim como todas as exigências da presente Lei deverão ser observados, quando do protocolo do requerimento da licença/alvará para o evento, sob pena de arquivamento do pedido.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5" w:name="artigo_5"/>
      <w:r w:rsidRPr="00C04D69">
        <w:rPr>
          <w:rFonts w:ascii="Arial" w:hAnsi="Arial" w:cs="Arial"/>
          <w:b/>
          <w:bCs/>
          <w:sz w:val="22"/>
          <w:szCs w:val="22"/>
        </w:rPr>
        <w:t>Art. 5º</w:t>
      </w:r>
      <w:bookmarkEnd w:id="5"/>
      <w:r w:rsidRPr="00C04D69">
        <w:rPr>
          <w:rFonts w:ascii="Arial" w:hAnsi="Arial" w:cs="Arial"/>
          <w:sz w:val="22"/>
          <w:szCs w:val="22"/>
          <w:shd w:val="clear" w:color="auto" w:fill="FFFFFF"/>
        </w:rPr>
        <w:t> O requerimento de licença ou alvará deverá ser protocolado junto ao órgão competente da Administração Municipa</w:t>
      </w:r>
      <w:r w:rsidR="000A55D9">
        <w:rPr>
          <w:rFonts w:ascii="Arial" w:hAnsi="Arial" w:cs="Arial"/>
          <w:sz w:val="22"/>
          <w:szCs w:val="22"/>
          <w:shd w:val="clear" w:color="auto" w:fill="FFFFFF"/>
        </w:rPr>
        <w:t xml:space="preserve">l, com antecedência mínima de </w:t>
      </w:r>
      <w:r w:rsidR="000A55D9" w:rsidRPr="00712C7D">
        <w:rPr>
          <w:rFonts w:ascii="Arial" w:hAnsi="Arial" w:cs="Arial"/>
          <w:sz w:val="22"/>
          <w:szCs w:val="22"/>
          <w:shd w:val="clear" w:color="auto" w:fill="FFFFFF"/>
        </w:rPr>
        <w:t>30</w:t>
      </w:r>
      <w:r w:rsidRPr="00712C7D">
        <w:rPr>
          <w:rFonts w:ascii="Arial" w:hAnsi="Arial" w:cs="Arial"/>
          <w:sz w:val="22"/>
          <w:szCs w:val="22"/>
          <w:shd w:val="clear" w:color="auto" w:fill="FFFFFF"/>
        </w:rPr>
        <w:t xml:space="preserve"> (</w:t>
      </w:r>
      <w:r w:rsidR="000A55D9" w:rsidRPr="00712C7D">
        <w:rPr>
          <w:rFonts w:ascii="Arial" w:hAnsi="Arial" w:cs="Arial"/>
          <w:sz w:val="22"/>
          <w:szCs w:val="22"/>
          <w:shd w:val="clear" w:color="auto" w:fill="FFFFFF"/>
        </w:rPr>
        <w:t>trinta</w:t>
      </w:r>
      <w:r w:rsidRPr="00712C7D">
        <w:rPr>
          <w:rFonts w:ascii="Arial" w:hAnsi="Arial" w:cs="Arial"/>
          <w:sz w:val="22"/>
          <w:szCs w:val="22"/>
          <w:shd w:val="clear" w:color="auto" w:fill="FFFFFF"/>
        </w:rPr>
        <w:t>)</w:t>
      </w:r>
      <w:r w:rsidRPr="00C04D69">
        <w:rPr>
          <w:rFonts w:ascii="Arial" w:hAnsi="Arial" w:cs="Arial"/>
          <w:sz w:val="22"/>
          <w:szCs w:val="22"/>
          <w:shd w:val="clear" w:color="auto" w:fill="FFFFFF"/>
        </w:rPr>
        <w:t xml:space="preserve"> dias úteis da data prevista para o início da realização do respectivo evento.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6" w:name="artigo_6"/>
      <w:r w:rsidRPr="00C04D69">
        <w:rPr>
          <w:rFonts w:ascii="Arial" w:hAnsi="Arial" w:cs="Arial"/>
          <w:b/>
          <w:bCs/>
          <w:sz w:val="22"/>
          <w:szCs w:val="22"/>
        </w:rPr>
        <w:t>Art. 6º</w:t>
      </w:r>
      <w:bookmarkEnd w:id="6"/>
      <w:r w:rsidRPr="00C04D69">
        <w:rPr>
          <w:rFonts w:ascii="Arial" w:hAnsi="Arial" w:cs="Arial"/>
          <w:sz w:val="22"/>
          <w:szCs w:val="22"/>
          <w:shd w:val="clear" w:color="auto" w:fill="FFFFFF"/>
        </w:rPr>
        <w:t> As despesas necessárias à instalação e execução dos eventos e feiras que trata o artigo 1º, desta Lei, assim como a comprovação do recolhimento de eventuais taxas e tributos devidos em razão dos mesmos são de responsabilidade do promotor do evento ou do requerente da solicitação.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1º O recolhimento de impostos, taxas ou quaisquer outros tributos relativos à realização de eventos e feiras, nos moldes descritos nesta legislação, deverão ser comprovados no ato do protocolo do requerimento da respectiva licença, sob pena de arquivamento da solicitação.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 2º Em nenhuma hipótese, mesmo no caso de indeferimento do pedido de licença, os valores recolhidos ao erário municipal serão devolvidos ou restituídos.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7" w:name="artigo_7"/>
      <w:r w:rsidRPr="00C04D69">
        <w:rPr>
          <w:rFonts w:ascii="Arial" w:hAnsi="Arial" w:cs="Arial"/>
          <w:b/>
          <w:bCs/>
          <w:sz w:val="22"/>
          <w:szCs w:val="22"/>
        </w:rPr>
        <w:t>Art. 7º</w:t>
      </w:r>
      <w:bookmarkEnd w:id="7"/>
      <w:r w:rsidRPr="00C04D69">
        <w:rPr>
          <w:rFonts w:ascii="Arial" w:hAnsi="Arial" w:cs="Arial"/>
          <w:sz w:val="22"/>
          <w:szCs w:val="22"/>
          <w:shd w:val="clear" w:color="auto" w:fill="FFFFFF"/>
        </w:rPr>
        <w:t> A Administração Municipal, na ausência isolada ou em conjunto dos documentos a que se refere o art. 4º desta Lei, deixará de outorgar ou cassará a respectiva licença para a realização da feira, podendo ainda fazê-lo a seu exclusivo critério, por motivo de conveniência e oportunidade, quando possa ferir o interesse público ou quando seja prejudicial à economia do município.</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8" w:name="artigo_8"/>
      <w:r w:rsidRPr="00C04D69">
        <w:rPr>
          <w:rFonts w:ascii="Arial" w:hAnsi="Arial" w:cs="Arial"/>
          <w:b/>
          <w:bCs/>
          <w:sz w:val="22"/>
          <w:szCs w:val="22"/>
        </w:rPr>
        <w:t>Art. 8º</w:t>
      </w:r>
      <w:bookmarkEnd w:id="8"/>
      <w:r w:rsidRPr="00C04D69">
        <w:rPr>
          <w:rFonts w:ascii="Arial" w:hAnsi="Arial" w:cs="Arial"/>
          <w:sz w:val="22"/>
          <w:szCs w:val="22"/>
          <w:shd w:val="clear" w:color="auto" w:fill="FFFFFF"/>
        </w:rPr>
        <w:t> A empresa organizadora deve destinar espaço no local de realização do evento ou feira, para a instalação de:</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 - Representantes do PROCON;</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II - Pronto Atendimento Médico</w:t>
      </w:r>
      <w:r w:rsidR="00A44020">
        <w:rPr>
          <w:rFonts w:ascii="Arial" w:hAnsi="Arial" w:cs="Arial"/>
          <w:sz w:val="22"/>
          <w:szCs w:val="22"/>
          <w:shd w:val="clear" w:color="auto" w:fill="FFFFFF"/>
        </w:rPr>
        <w:t>, às expensas da promotora</w:t>
      </w:r>
      <w:r w:rsidRPr="00C04D69">
        <w:rPr>
          <w:rFonts w:ascii="Arial" w:hAnsi="Arial" w:cs="Arial"/>
          <w:sz w:val="22"/>
          <w:szCs w:val="22"/>
          <w:shd w:val="clear" w:color="auto" w:fill="FFFFFF"/>
        </w:rPr>
        <w:t>;</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III - Posto da Policia Militar;</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9" w:name="artigo_9"/>
      <w:r w:rsidRPr="00C04D69">
        <w:rPr>
          <w:rFonts w:ascii="Arial" w:hAnsi="Arial" w:cs="Arial"/>
          <w:b/>
          <w:bCs/>
          <w:sz w:val="22"/>
          <w:szCs w:val="22"/>
        </w:rPr>
        <w:t>Art. 9º</w:t>
      </w:r>
      <w:bookmarkEnd w:id="9"/>
      <w:r w:rsidRPr="00C04D69">
        <w:rPr>
          <w:rFonts w:ascii="Arial" w:hAnsi="Arial" w:cs="Arial"/>
          <w:sz w:val="22"/>
          <w:szCs w:val="22"/>
          <w:shd w:val="clear" w:color="auto" w:fill="FFFFFF"/>
        </w:rPr>
        <w:t> É expressamente vedada, nos eventos ou feiras de que trata o artigo 1º desta Lei, a comercialização dos seguintes produtos: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I - Fogos de artifício e correlatos;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II - Tabaco, fumo ou cigarros de qualquer procedência;</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III - Armas de fogo, simulacros de armas de fogo e munições;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shd w:val="clear" w:color="auto" w:fill="FFFFFF"/>
        </w:rPr>
        <w:t>IV - Produtos originários de contrabando ou descaminho, bem como os falsifica</w:t>
      </w:r>
      <w:r w:rsidR="000A55D9">
        <w:rPr>
          <w:rFonts w:ascii="Arial" w:hAnsi="Arial" w:cs="Arial"/>
          <w:sz w:val="22"/>
          <w:szCs w:val="22"/>
          <w:shd w:val="clear" w:color="auto" w:fill="FFFFFF"/>
        </w:rPr>
        <w:t>dos ou reproduzidos ilegalmente;</w:t>
      </w:r>
    </w:p>
    <w:p w:rsidR="000A55D9" w:rsidRPr="00712C7D" w:rsidRDefault="000A55D9" w:rsidP="00C04D69">
      <w:pPr>
        <w:spacing w:line="276" w:lineRule="auto"/>
        <w:jc w:val="both"/>
        <w:rPr>
          <w:rFonts w:ascii="Arial" w:hAnsi="Arial" w:cs="Arial"/>
          <w:sz w:val="22"/>
          <w:szCs w:val="22"/>
          <w:shd w:val="clear" w:color="auto" w:fill="FFFFFF"/>
        </w:rPr>
      </w:pPr>
      <w:r w:rsidRPr="00712C7D">
        <w:rPr>
          <w:rFonts w:ascii="Arial" w:hAnsi="Arial" w:cs="Arial"/>
          <w:sz w:val="22"/>
          <w:szCs w:val="22"/>
          <w:shd w:val="clear" w:color="auto" w:fill="FFFFFF"/>
        </w:rPr>
        <w:t>V – qualquer outro produto cuja comercialização seja proibida por lei.</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Parágrafo único. Os produtos descritos neste artigo que forem comercializados ou expostos à venda nos locais de realização de eventos e feiras serão apreendidos e, posteriormente, destruídos na forma da legislação em vigor, sem prejuízo de eventual representação criminal contra os responsáveis.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10" w:name="artigo_10"/>
      <w:r w:rsidRPr="00C04D69">
        <w:rPr>
          <w:rFonts w:ascii="Arial" w:hAnsi="Arial" w:cs="Arial"/>
          <w:b/>
          <w:bCs/>
          <w:sz w:val="22"/>
          <w:szCs w:val="22"/>
        </w:rPr>
        <w:t>Art. 10</w:t>
      </w:r>
      <w:bookmarkEnd w:id="10"/>
      <w:r w:rsidRPr="00C04D69">
        <w:rPr>
          <w:rFonts w:ascii="Arial" w:hAnsi="Arial" w:cs="Arial"/>
          <w:sz w:val="22"/>
          <w:szCs w:val="22"/>
          <w:shd w:val="clear" w:color="auto" w:fill="FFFFFF"/>
        </w:rPr>
        <w:t> Na hipótese de comercialização de produtos alimentícios deverão ser observadas as normas vigentes na legislação pertinente, sempre contando com a vistoria da Vigilância Sanitária.</w:t>
      </w:r>
      <w:r w:rsidRPr="00C04D69">
        <w:rPr>
          <w:rFonts w:ascii="Arial" w:hAnsi="Arial" w:cs="Arial"/>
          <w:sz w:val="22"/>
          <w:szCs w:val="22"/>
        </w:rPr>
        <w:br/>
      </w:r>
      <w:r w:rsidRPr="00C04D69">
        <w:rPr>
          <w:rFonts w:ascii="Arial" w:hAnsi="Arial" w:cs="Arial"/>
          <w:sz w:val="22"/>
          <w:szCs w:val="22"/>
        </w:rPr>
        <w:br/>
      </w:r>
      <w:bookmarkStart w:id="11" w:name="artigo_11"/>
      <w:r w:rsidRPr="00C04D69">
        <w:rPr>
          <w:rFonts w:ascii="Arial" w:hAnsi="Arial" w:cs="Arial"/>
          <w:b/>
          <w:bCs/>
          <w:sz w:val="22"/>
          <w:szCs w:val="22"/>
        </w:rPr>
        <w:t>Art. 11</w:t>
      </w:r>
      <w:bookmarkEnd w:id="11"/>
      <w:r w:rsidRPr="00C04D69">
        <w:rPr>
          <w:rFonts w:ascii="Arial" w:hAnsi="Arial" w:cs="Arial"/>
          <w:sz w:val="22"/>
          <w:szCs w:val="22"/>
          <w:shd w:val="clear" w:color="auto" w:fill="FFFFFF"/>
        </w:rPr>
        <w:t> Em se tratando de eventos ou feiras nos quais se comercializam produtos alimentícios e/ou perecíveis e/ou sujeitos a prazo de validade, deverão as autoridades sanitárias municipais exercer constante e rigorosa fiscalização e vigilância sobre a origem, fabricação, preparação, manuseio, acondicionamento e exposição dos mesmos.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12" w:name="artigo_12"/>
      <w:r w:rsidRPr="00C04D69">
        <w:rPr>
          <w:rFonts w:ascii="Arial" w:hAnsi="Arial" w:cs="Arial"/>
          <w:b/>
          <w:bCs/>
          <w:sz w:val="22"/>
          <w:szCs w:val="22"/>
        </w:rPr>
        <w:t>Art. 12</w:t>
      </w:r>
      <w:bookmarkEnd w:id="12"/>
      <w:r w:rsidRPr="00C04D69">
        <w:rPr>
          <w:rFonts w:ascii="Arial" w:hAnsi="Arial" w:cs="Arial"/>
          <w:sz w:val="22"/>
          <w:szCs w:val="22"/>
          <w:shd w:val="clear" w:color="auto" w:fill="FFFFFF"/>
        </w:rPr>
        <w:t> Os promotores do evento ou da feira serão solidariamente responsáveis pelos danos decorrentes das relações de consumo havidas entre os participantes e os consumidores.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13" w:name="artigo_13"/>
      <w:r w:rsidRPr="00C04D69">
        <w:rPr>
          <w:rFonts w:ascii="Arial" w:hAnsi="Arial" w:cs="Arial"/>
          <w:b/>
          <w:bCs/>
          <w:sz w:val="22"/>
          <w:szCs w:val="22"/>
        </w:rPr>
        <w:t>Art. 13</w:t>
      </w:r>
      <w:bookmarkEnd w:id="13"/>
      <w:r w:rsidRPr="00C04D69">
        <w:rPr>
          <w:rFonts w:ascii="Arial" w:hAnsi="Arial" w:cs="Arial"/>
          <w:sz w:val="22"/>
          <w:szCs w:val="22"/>
          <w:shd w:val="clear" w:color="auto" w:fill="FFFFFF"/>
        </w:rPr>
        <w:t> É vedado aos promotores e participantes de eventos e feiras a comercialização de produtos e/ou serviços, nas vias públicas do sistema viário municipal, seja através de prepostos ou através de vendedores ambulantes.</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14" w:name="artigo_14"/>
      <w:r w:rsidRPr="00C04D69">
        <w:rPr>
          <w:rFonts w:ascii="Arial" w:hAnsi="Arial" w:cs="Arial"/>
          <w:b/>
          <w:bCs/>
          <w:sz w:val="22"/>
          <w:szCs w:val="22"/>
        </w:rPr>
        <w:t>Art. 14</w:t>
      </w:r>
      <w:bookmarkEnd w:id="14"/>
      <w:r w:rsidRPr="00C04D69">
        <w:rPr>
          <w:rFonts w:ascii="Arial" w:hAnsi="Arial" w:cs="Arial"/>
          <w:sz w:val="22"/>
          <w:szCs w:val="22"/>
          <w:shd w:val="clear" w:color="auto" w:fill="FFFFFF"/>
        </w:rPr>
        <w:t> A realização de eventos ou feiras sem a respectiva licença ou alvará municipal, ou em desrespeito aos termos desta Lei, implicará na imediata interdição do evento pela Administração Pública, bem como na imposição de multa diária ao(s) infrator (es), no importe de 05 a 25 UFM - unidade fiscal municipal - por participante e de 10 a 50 UFM por promotor ou organizador, pelo período de persistência da irregularidade, e na apreensão das mercadorias expostas ou destinadas à comercialização, ficando o(s) infrator (es) impedido(s) da realização ou participação de novos eventos pelo prazo de 02 (dois) anos, contados a partir da constatação da infração.</w:t>
      </w:r>
      <w:r w:rsidR="000A55D9">
        <w:rPr>
          <w:rFonts w:ascii="Arial" w:hAnsi="Arial" w:cs="Arial"/>
          <w:sz w:val="22"/>
          <w:szCs w:val="22"/>
          <w:shd w:val="clear" w:color="auto" w:fill="FFFFFF"/>
        </w:rPr>
        <w:t xml:space="preserve"> </w:t>
      </w:r>
    </w:p>
    <w:p w:rsidR="00C15FB2" w:rsidRDefault="00C04D69" w:rsidP="00C04D69">
      <w:pPr>
        <w:spacing w:line="276" w:lineRule="auto"/>
        <w:jc w:val="both"/>
        <w:rPr>
          <w:rFonts w:ascii="Arial" w:hAnsi="Arial" w:cs="Arial"/>
          <w:sz w:val="22"/>
          <w:szCs w:val="22"/>
          <w:shd w:val="clear" w:color="auto" w:fill="FFFFFF"/>
        </w:rPr>
      </w:pPr>
      <w:r w:rsidRPr="00C04D69">
        <w:rPr>
          <w:rFonts w:ascii="Arial" w:hAnsi="Arial" w:cs="Arial"/>
          <w:sz w:val="22"/>
          <w:szCs w:val="22"/>
        </w:rPr>
        <w:br/>
      </w:r>
      <w:r w:rsidRPr="00C04D69">
        <w:rPr>
          <w:rFonts w:ascii="Arial" w:hAnsi="Arial" w:cs="Arial"/>
          <w:sz w:val="22"/>
          <w:szCs w:val="22"/>
          <w:shd w:val="clear" w:color="auto" w:fill="FFFFFF"/>
        </w:rPr>
        <w:t>Parágrafo único. As multas aplicadas e não adimplidas espontaneamente em 30 (trinta) dias serão inscritas em dívida ativa para o imediato encaminhamento de Protesto Extrajudicial e após 180 (cento e oitenta) dias, persistindo o inadimplemento, promoção da competente Execução Fiscal.</w:t>
      </w:r>
    </w:p>
    <w:p w:rsidR="00712C7D" w:rsidRDefault="00C04D69" w:rsidP="00860FCE">
      <w:pPr>
        <w:spacing w:line="276" w:lineRule="auto"/>
        <w:jc w:val="both"/>
        <w:rPr>
          <w:rFonts w:ascii="Arial" w:hAnsi="Arial" w:cs="Arial"/>
          <w:sz w:val="22"/>
          <w:szCs w:val="22"/>
          <w:shd w:val="clear" w:color="auto" w:fill="FFFFFF"/>
        </w:rPr>
      </w:pPr>
      <w:r w:rsidRPr="00C04D69">
        <w:rPr>
          <w:rFonts w:ascii="Arial" w:hAnsi="Arial" w:cs="Arial"/>
          <w:sz w:val="22"/>
          <w:szCs w:val="22"/>
        </w:rPr>
        <w:br/>
      </w:r>
      <w:bookmarkStart w:id="15" w:name="artigo_15"/>
      <w:r w:rsidRPr="00C04D69">
        <w:rPr>
          <w:rFonts w:ascii="Arial" w:hAnsi="Arial" w:cs="Arial"/>
          <w:b/>
          <w:bCs/>
          <w:sz w:val="22"/>
          <w:szCs w:val="22"/>
        </w:rPr>
        <w:t>Art. 15</w:t>
      </w:r>
      <w:bookmarkEnd w:id="15"/>
      <w:r w:rsidRPr="00C04D69">
        <w:rPr>
          <w:rFonts w:ascii="Arial" w:hAnsi="Arial" w:cs="Arial"/>
          <w:sz w:val="22"/>
          <w:szCs w:val="22"/>
          <w:shd w:val="clear" w:color="auto" w:fill="FFFFFF"/>
        </w:rPr>
        <w:t> Esta Lei entra em vigor na data de sua publicação, ficando revogadas as disposições em contrário.</w:t>
      </w:r>
    </w:p>
    <w:p w:rsidR="005C2F6E" w:rsidRDefault="005C2F6E" w:rsidP="00860FCE">
      <w:pPr>
        <w:spacing w:line="276" w:lineRule="auto"/>
        <w:jc w:val="both"/>
        <w:rPr>
          <w:rFonts w:ascii="Arial" w:hAnsi="Arial" w:cs="Arial"/>
          <w:sz w:val="22"/>
          <w:szCs w:val="22"/>
        </w:rPr>
      </w:pPr>
    </w:p>
    <w:p w:rsidR="00B70EA4" w:rsidRPr="00F449D6" w:rsidRDefault="00B70EA4" w:rsidP="00860FCE">
      <w:pPr>
        <w:spacing w:line="276" w:lineRule="auto"/>
        <w:jc w:val="both"/>
        <w:rPr>
          <w:rFonts w:ascii="Arial" w:hAnsi="Arial" w:cs="Arial"/>
          <w:sz w:val="22"/>
          <w:szCs w:val="22"/>
        </w:rPr>
      </w:pPr>
    </w:p>
    <w:p w:rsidR="00D85FFD" w:rsidRDefault="00D85FFD" w:rsidP="00E522BA">
      <w:pPr>
        <w:spacing w:line="276" w:lineRule="auto"/>
        <w:jc w:val="right"/>
        <w:rPr>
          <w:rFonts w:ascii="Arial" w:hAnsi="Arial" w:cs="Arial"/>
          <w:sz w:val="22"/>
          <w:szCs w:val="22"/>
        </w:rPr>
      </w:pPr>
    </w:p>
    <w:p w:rsidR="00D85FFD" w:rsidRDefault="00D85FFD" w:rsidP="00E522BA">
      <w:pPr>
        <w:spacing w:line="276" w:lineRule="auto"/>
        <w:jc w:val="right"/>
        <w:rPr>
          <w:rFonts w:ascii="Arial" w:hAnsi="Arial" w:cs="Arial"/>
          <w:sz w:val="22"/>
          <w:szCs w:val="22"/>
        </w:rPr>
      </w:pPr>
    </w:p>
    <w:p w:rsidR="00D85FFD" w:rsidRDefault="00D85FFD" w:rsidP="00E522BA">
      <w:pPr>
        <w:spacing w:line="276" w:lineRule="auto"/>
        <w:jc w:val="right"/>
        <w:rPr>
          <w:rFonts w:ascii="Arial" w:hAnsi="Arial" w:cs="Arial"/>
          <w:sz w:val="22"/>
          <w:szCs w:val="22"/>
        </w:rPr>
      </w:pPr>
    </w:p>
    <w:p w:rsidR="00D85FFD" w:rsidRDefault="00D85FFD" w:rsidP="00E522BA">
      <w:pPr>
        <w:spacing w:line="276" w:lineRule="auto"/>
        <w:jc w:val="right"/>
        <w:rPr>
          <w:rFonts w:ascii="Arial" w:hAnsi="Arial" w:cs="Arial"/>
          <w:sz w:val="22"/>
          <w:szCs w:val="22"/>
        </w:rPr>
      </w:pPr>
    </w:p>
    <w:p w:rsidR="00D85FFD" w:rsidRDefault="00D85FFD" w:rsidP="00E522BA">
      <w:pPr>
        <w:spacing w:line="276" w:lineRule="auto"/>
        <w:jc w:val="right"/>
        <w:rPr>
          <w:rFonts w:ascii="Arial" w:hAnsi="Arial" w:cs="Arial"/>
          <w:sz w:val="22"/>
          <w:szCs w:val="22"/>
        </w:rPr>
      </w:pPr>
    </w:p>
    <w:p w:rsidR="00867A87" w:rsidRDefault="00712C7D" w:rsidP="00E522BA">
      <w:pPr>
        <w:spacing w:line="276" w:lineRule="auto"/>
        <w:jc w:val="right"/>
        <w:rPr>
          <w:rFonts w:ascii="Arial" w:hAnsi="Arial" w:cs="Arial"/>
          <w:sz w:val="22"/>
          <w:szCs w:val="22"/>
        </w:rPr>
      </w:pPr>
      <w:r>
        <w:rPr>
          <w:rFonts w:ascii="Arial" w:hAnsi="Arial" w:cs="Arial"/>
          <w:sz w:val="22"/>
          <w:szCs w:val="22"/>
        </w:rPr>
        <w:t>S</w:t>
      </w:r>
      <w:r w:rsidR="00F443F7" w:rsidRPr="00F449D6">
        <w:rPr>
          <w:rFonts w:ascii="Arial" w:hAnsi="Arial" w:cs="Arial"/>
          <w:sz w:val="22"/>
          <w:szCs w:val="22"/>
        </w:rPr>
        <w:t xml:space="preserve">ala de Sessões em </w:t>
      </w:r>
      <w:r w:rsidR="005C2F6E" w:rsidRPr="00F449D6">
        <w:rPr>
          <w:rFonts w:ascii="Arial" w:hAnsi="Arial" w:cs="Arial"/>
          <w:sz w:val="22"/>
          <w:szCs w:val="22"/>
        </w:rPr>
        <w:t>17</w:t>
      </w:r>
      <w:r w:rsidR="00F443F7" w:rsidRPr="00F449D6">
        <w:rPr>
          <w:rFonts w:ascii="Arial" w:hAnsi="Arial" w:cs="Arial"/>
          <w:sz w:val="22"/>
          <w:szCs w:val="22"/>
        </w:rPr>
        <w:t xml:space="preserve"> de </w:t>
      </w:r>
      <w:r w:rsidR="005C2F6E" w:rsidRPr="00F449D6">
        <w:rPr>
          <w:rFonts w:ascii="Arial" w:hAnsi="Arial" w:cs="Arial"/>
          <w:sz w:val="22"/>
          <w:szCs w:val="22"/>
        </w:rPr>
        <w:t>julho</w:t>
      </w:r>
      <w:r w:rsidR="00F443F7" w:rsidRPr="00F449D6">
        <w:rPr>
          <w:rFonts w:ascii="Arial" w:hAnsi="Arial" w:cs="Arial"/>
          <w:sz w:val="22"/>
          <w:szCs w:val="22"/>
        </w:rPr>
        <w:t xml:space="preserve"> de 2018.</w:t>
      </w:r>
    </w:p>
    <w:p w:rsidR="00220EC2" w:rsidRDefault="00220EC2" w:rsidP="00E522BA">
      <w:pPr>
        <w:spacing w:line="276" w:lineRule="auto"/>
        <w:jc w:val="right"/>
        <w:rPr>
          <w:rFonts w:ascii="Arial" w:hAnsi="Arial" w:cs="Arial"/>
          <w:sz w:val="22"/>
          <w:szCs w:val="22"/>
        </w:rPr>
      </w:pPr>
    </w:p>
    <w:p w:rsidR="00B70EA4" w:rsidRDefault="00B70EA4" w:rsidP="00E522BA">
      <w:pPr>
        <w:spacing w:line="276" w:lineRule="auto"/>
        <w:jc w:val="right"/>
        <w:rPr>
          <w:rFonts w:ascii="Arial" w:hAnsi="Arial" w:cs="Arial"/>
          <w:sz w:val="22"/>
          <w:szCs w:val="22"/>
        </w:rPr>
      </w:pPr>
    </w:p>
    <w:p w:rsidR="00B70EA4" w:rsidRDefault="00B70EA4" w:rsidP="00E522BA">
      <w:pPr>
        <w:spacing w:line="276" w:lineRule="auto"/>
        <w:jc w:val="right"/>
        <w:rPr>
          <w:rFonts w:ascii="Arial" w:hAnsi="Arial" w:cs="Arial"/>
          <w:sz w:val="22"/>
          <w:szCs w:val="22"/>
        </w:rPr>
      </w:pPr>
    </w:p>
    <w:p w:rsidR="00B70EA4" w:rsidRDefault="00B70EA4" w:rsidP="00E522BA">
      <w:pPr>
        <w:spacing w:line="276" w:lineRule="auto"/>
        <w:jc w:val="right"/>
        <w:rPr>
          <w:rFonts w:ascii="Arial" w:hAnsi="Arial" w:cs="Arial"/>
          <w:sz w:val="22"/>
          <w:szCs w:val="22"/>
        </w:rPr>
      </w:pPr>
    </w:p>
    <w:p w:rsidR="00220EC2" w:rsidRPr="00F449D6" w:rsidRDefault="00220EC2" w:rsidP="00E522BA">
      <w:pPr>
        <w:spacing w:line="276" w:lineRule="auto"/>
        <w:jc w:val="right"/>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0"/>
        <w:gridCol w:w="4690"/>
      </w:tblGrid>
      <w:tr w:rsidR="00220EC2" w:rsidRPr="004907A6" w:rsidTr="00700EC3">
        <w:tc>
          <w:tcPr>
            <w:tcW w:w="4690" w:type="dxa"/>
            <w:tcBorders>
              <w:top w:val="nil"/>
              <w:left w:val="nil"/>
              <w:bottom w:val="nil"/>
              <w:right w:val="nil"/>
            </w:tcBorders>
          </w:tcPr>
          <w:p w:rsidR="00220EC2" w:rsidRPr="004907A6" w:rsidRDefault="00220EC2" w:rsidP="00700EC3">
            <w:pPr>
              <w:autoSpaceDE w:val="0"/>
              <w:autoSpaceDN w:val="0"/>
              <w:adjustRightInd w:val="0"/>
              <w:jc w:val="center"/>
              <w:rPr>
                <w:rFonts w:ascii="Arial" w:hAnsi="Arial" w:cs="Arial"/>
                <w:sz w:val="22"/>
                <w:szCs w:val="22"/>
              </w:rPr>
            </w:pPr>
            <w:r w:rsidRPr="004907A6">
              <w:rPr>
                <w:rFonts w:ascii="Arial" w:hAnsi="Arial" w:cs="Arial"/>
                <w:sz w:val="22"/>
                <w:szCs w:val="22"/>
              </w:rPr>
              <w:t>José Antonio dos Santos</w:t>
            </w:r>
          </w:p>
          <w:p w:rsidR="00220EC2" w:rsidRPr="004907A6" w:rsidRDefault="00220EC2" w:rsidP="00700EC3">
            <w:pPr>
              <w:autoSpaceDE w:val="0"/>
              <w:autoSpaceDN w:val="0"/>
              <w:adjustRightInd w:val="0"/>
              <w:jc w:val="center"/>
              <w:rPr>
                <w:rFonts w:ascii="Arial" w:hAnsi="Arial" w:cs="Arial"/>
                <w:sz w:val="22"/>
                <w:szCs w:val="22"/>
              </w:rPr>
            </w:pPr>
            <w:r>
              <w:rPr>
                <w:rFonts w:ascii="Arial" w:hAnsi="Arial" w:cs="Arial"/>
                <w:sz w:val="22"/>
                <w:szCs w:val="22"/>
              </w:rPr>
              <w:t>V</w:t>
            </w:r>
            <w:r w:rsidRPr="004907A6">
              <w:rPr>
                <w:rFonts w:ascii="Arial" w:hAnsi="Arial" w:cs="Arial"/>
                <w:sz w:val="22"/>
                <w:szCs w:val="22"/>
              </w:rPr>
              <w:t>ereador</w:t>
            </w:r>
          </w:p>
          <w:p w:rsidR="00220EC2" w:rsidRPr="004907A6" w:rsidRDefault="00220EC2" w:rsidP="00700EC3">
            <w:pPr>
              <w:autoSpaceDE w:val="0"/>
              <w:autoSpaceDN w:val="0"/>
              <w:adjustRightInd w:val="0"/>
              <w:jc w:val="center"/>
              <w:rPr>
                <w:rFonts w:ascii="Arial" w:hAnsi="Arial" w:cs="Arial"/>
                <w:sz w:val="22"/>
                <w:szCs w:val="22"/>
              </w:rPr>
            </w:pPr>
          </w:p>
          <w:p w:rsidR="00220EC2" w:rsidRPr="004907A6" w:rsidRDefault="00220EC2" w:rsidP="00700EC3">
            <w:pPr>
              <w:autoSpaceDE w:val="0"/>
              <w:autoSpaceDN w:val="0"/>
              <w:adjustRightInd w:val="0"/>
              <w:jc w:val="center"/>
              <w:rPr>
                <w:rFonts w:ascii="Arial" w:hAnsi="Arial" w:cs="Arial"/>
                <w:sz w:val="22"/>
                <w:szCs w:val="22"/>
              </w:rPr>
            </w:pPr>
          </w:p>
          <w:p w:rsidR="00220EC2" w:rsidRPr="004907A6" w:rsidRDefault="00220EC2" w:rsidP="00700EC3">
            <w:pPr>
              <w:autoSpaceDE w:val="0"/>
              <w:autoSpaceDN w:val="0"/>
              <w:adjustRightInd w:val="0"/>
              <w:jc w:val="center"/>
              <w:rPr>
                <w:rFonts w:ascii="Arial" w:hAnsi="Arial" w:cs="Arial"/>
                <w:sz w:val="22"/>
                <w:szCs w:val="22"/>
              </w:rPr>
            </w:pPr>
          </w:p>
          <w:p w:rsidR="00220EC2" w:rsidRPr="004907A6" w:rsidRDefault="00220EC2" w:rsidP="00700EC3">
            <w:pPr>
              <w:autoSpaceDE w:val="0"/>
              <w:autoSpaceDN w:val="0"/>
              <w:adjustRightInd w:val="0"/>
              <w:jc w:val="center"/>
              <w:rPr>
                <w:rFonts w:ascii="Arial" w:hAnsi="Arial" w:cs="Arial"/>
                <w:sz w:val="22"/>
                <w:szCs w:val="22"/>
              </w:rPr>
            </w:pPr>
          </w:p>
        </w:tc>
        <w:tc>
          <w:tcPr>
            <w:tcW w:w="4690" w:type="dxa"/>
            <w:tcBorders>
              <w:top w:val="nil"/>
              <w:left w:val="nil"/>
              <w:bottom w:val="nil"/>
              <w:right w:val="nil"/>
            </w:tcBorders>
          </w:tcPr>
          <w:p w:rsidR="00220EC2" w:rsidRPr="004907A6" w:rsidRDefault="00220EC2" w:rsidP="00700EC3">
            <w:pPr>
              <w:autoSpaceDE w:val="0"/>
              <w:autoSpaceDN w:val="0"/>
              <w:adjustRightInd w:val="0"/>
              <w:jc w:val="center"/>
              <w:rPr>
                <w:rFonts w:ascii="Arial" w:hAnsi="Arial" w:cs="Arial"/>
                <w:sz w:val="22"/>
                <w:szCs w:val="22"/>
              </w:rPr>
            </w:pPr>
            <w:r w:rsidRPr="004907A6">
              <w:rPr>
                <w:rFonts w:ascii="Arial" w:hAnsi="Arial" w:cs="Arial"/>
                <w:sz w:val="22"/>
                <w:szCs w:val="22"/>
              </w:rPr>
              <w:t>Carlos Sebastião Andrade</w:t>
            </w:r>
          </w:p>
          <w:p w:rsidR="00220EC2" w:rsidRPr="004907A6" w:rsidRDefault="00220EC2" w:rsidP="00700EC3">
            <w:pPr>
              <w:autoSpaceDE w:val="0"/>
              <w:autoSpaceDN w:val="0"/>
              <w:adjustRightInd w:val="0"/>
              <w:jc w:val="center"/>
              <w:rPr>
                <w:rFonts w:ascii="Arial" w:hAnsi="Arial" w:cs="Arial"/>
                <w:sz w:val="22"/>
                <w:szCs w:val="22"/>
              </w:rPr>
            </w:pPr>
            <w:r w:rsidRPr="004907A6">
              <w:rPr>
                <w:rFonts w:ascii="Arial" w:hAnsi="Arial" w:cs="Arial"/>
                <w:sz w:val="22"/>
                <w:szCs w:val="22"/>
              </w:rPr>
              <w:t>Vereador</w:t>
            </w:r>
          </w:p>
          <w:p w:rsidR="00220EC2" w:rsidRPr="004907A6" w:rsidRDefault="00220EC2" w:rsidP="00700EC3">
            <w:pPr>
              <w:autoSpaceDE w:val="0"/>
              <w:autoSpaceDN w:val="0"/>
              <w:adjustRightInd w:val="0"/>
              <w:jc w:val="center"/>
              <w:rPr>
                <w:rFonts w:ascii="Arial" w:hAnsi="Arial" w:cs="Arial"/>
                <w:sz w:val="22"/>
                <w:szCs w:val="22"/>
              </w:rPr>
            </w:pPr>
          </w:p>
        </w:tc>
      </w:tr>
      <w:tr w:rsidR="00220EC2" w:rsidRPr="004907A6" w:rsidTr="00700EC3">
        <w:tc>
          <w:tcPr>
            <w:tcW w:w="4690" w:type="dxa"/>
            <w:tcBorders>
              <w:top w:val="nil"/>
              <w:left w:val="nil"/>
              <w:bottom w:val="nil"/>
              <w:right w:val="nil"/>
            </w:tcBorders>
          </w:tcPr>
          <w:p w:rsidR="00220EC2" w:rsidRPr="004907A6" w:rsidRDefault="00220EC2" w:rsidP="00700EC3">
            <w:pPr>
              <w:autoSpaceDE w:val="0"/>
              <w:autoSpaceDN w:val="0"/>
              <w:adjustRightInd w:val="0"/>
              <w:jc w:val="center"/>
              <w:rPr>
                <w:rFonts w:ascii="Arial" w:hAnsi="Arial" w:cs="Arial"/>
                <w:sz w:val="22"/>
                <w:szCs w:val="22"/>
              </w:rPr>
            </w:pPr>
            <w:r w:rsidRPr="004907A6">
              <w:rPr>
                <w:rFonts w:ascii="Arial" w:hAnsi="Arial" w:cs="Arial"/>
                <w:sz w:val="22"/>
                <w:szCs w:val="22"/>
              </w:rPr>
              <w:t>Claudemir Pereira da Rocha</w:t>
            </w:r>
          </w:p>
          <w:p w:rsidR="00220EC2" w:rsidRPr="004907A6" w:rsidRDefault="00220EC2" w:rsidP="00700EC3">
            <w:pPr>
              <w:autoSpaceDE w:val="0"/>
              <w:autoSpaceDN w:val="0"/>
              <w:adjustRightInd w:val="0"/>
              <w:jc w:val="center"/>
              <w:rPr>
                <w:rFonts w:ascii="Arial" w:hAnsi="Arial" w:cs="Arial"/>
                <w:sz w:val="22"/>
                <w:szCs w:val="22"/>
              </w:rPr>
            </w:pPr>
            <w:r w:rsidRPr="004907A6">
              <w:rPr>
                <w:rFonts w:ascii="Arial" w:hAnsi="Arial" w:cs="Arial"/>
                <w:sz w:val="22"/>
                <w:szCs w:val="22"/>
              </w:rPr>
              <w:t>Vereador</w:t>
            </w:r>
          </w:p>
        </w:tc>
        <w:tc>
          <w:tcPr>
            <w:tcW w:w="4690" w:type="dxa"/>
            <w:tcBorders>
              <w:top w:val="nil"/>
              <w:left w:val="nil"/>
              <w:bottom w:val="nil"/>
              <w:right w:val="nil"/>
            </w:tcBorders>
          </w:tcPr>
          <w:p w:rsidR="00220EC2" w:rsidRPr="004907A6" w:rsidRDefault="00220EC2" w:rsidP="00700EC3">
            <w:pPr>
              <w:autoSpaceDE w:val="0"/>
              <w:autoSpaceDN w:val="0"/>
              <w:adjustRightInd w:val="0"/>
              <w:jc w:val="center"/>
              <w:rPr>
                <w:rFonts w:ascii="Arial" w:hAnsi="Arial" w:cs="Arial"/>
                <w:sz w:val="22"/>
                <w:szCs w:val="22"/>
              </w:rPr>
            </w:pPr>
            <w:proofErr w:type="spellStart"/>
            <w:r w:rsidRPr="004907A6">
              <w:rPr>
                <w:rFonts w:ascii="Arial" w:hAnsi="Arial" w:cs="Arial"/>
                <w:sz w:val="22"/>
                <w:szCs w:val="22"/>
              </w:rPr>
              <w:t>Clodomir</w:t>
            </w:r>
            <w:proofErr w:type="spellEnd"/>
            <w:r w:rsidRPr="004907A6">
              <w:rPr>
                <w:rFonts w:ascii="Arial" w:hAnsi="Arial" w:cs="Arial"/>
                <w:sz w:val="22"/>
                <w:szCs w:val="22"/>
              </w:rPr>
              <w:t xml:space="preserve"> Ferreira da Rocha</w:t>
            </w:r>
          </w:p>
          <w:p w:rsidR="00220EC2" w:rsidRPr="004907A6" w:rsidRDefault="00220EC2" w:rsidP="00700EC3">
            <w:pPr>
              <w:autoSpaceDE w:val="0"/>
              <w:autoSpaceDN w:val="0"/>
              <w:adjustRightInd w:val="0"/>
              <w:jc w:val="center"/>
              <w:rPr>
                <w:rFonts w:ascii="Arial" w:hAnsi="Arial" w:cs="Arial"/>
                <w:sz w:val="22"/>
                <w:szCs w:val="22"/>
              </w:rPr>
            </w:pPr>
            <w:r w:rsidRPr="004907A6">
              <w:rPr>
                <w:rFonts w:ascii="Arial" w:hAnsi="Arial" w:cs="Arial"/>
                <w:sz w:val="22"/>
                <w:szCs w:val="22"/>
              </w:rPr>
              <w:t>Vereador</w:t>
            </w:r>
          </w:p>
        </w:tc>
      </w:tr>
      <w:tr w:rsidR="00220EC2" w:rsidRPr="004907A6" w:rsidTr="00700EC3">
        <w:tc>
          <w:tcPr>
            <w:tcW w:w="9380" w:type="dxa"/>
            <w:gridSpan w:val="2"/>
            <w:tcBorders>
              <w:top w:val="nil"/>
              <w:left w:val="nil"/>
              <w:bottom w:val="nil"/>
              <w:right w:val="nil"/>
            </w:tcBorders>
          </w:tcPr>
          <w:p w:rsidR="00220EC2" w:rsidRDefault="00220EC2" w:rsidP="00700EC3">
            <w:pPr>
              <w:autoSpaceDE w:val="0"/>
              <w:autoSpaceDN w:val="0"/>
              <w:adjustRightInd w:val="0"/>
              <w:jc w:val="center"/>
              <w:rPr>
                <w:rFonts w:ascii="Arial" w:hAnsi="Arial" w:cs="Arial"/>
                <w:sz w:val="22"/>
                <w:szCs w:val="22"/>
              </w:rPr>
            </w:pPr>
          </w:p>
          <w:p w:rsidR="00220EC2" w:rsidRDefault="00220EC2" w:rsidP="00700EC3">
            <w:pPr>
              <w:autoSpaceDE w:val="0"/>
              <w:autoSpaceDN w:val="0"/>
              <w:adjustRightInd w:val="0"/>
              <w:jc w:val="center"/>
              <w:rPr>
                <w:rFonts w:ascii="Arial" w:hAnsi="Arial" w:cs="Arial"/>
                <w:sz w:val="22"/>
                <w:szCs w:val="22"/>
              </w:rPr>
            </w:pPr>
          </w:p>
          <w:p w:rsidR="00220EC2" w:rsidRDefault="00220EC2" w:rsidP="00700EC3">
            <w:pPr>
              <w:autoSpaceDE w:val="0"/>
              <w:autoSpaceDN w:val="0"/>
              <w:adjustRightInd w:val="0"/>
              <w:jc w:val="center"/>
              <w:rPr>
                <w:rFonts w:ascii="Arial" w:hAnsi="Arial" w:cs="Arial"/>
                <w:sz w:val="22"/>
                <w:szCs w:val="22"/>
              </w:rPr>
            </w:pPr>
          </w:p>
          <w:p w:rsidR="00220EC2" w:rsidRPr="004907A6" w:rsidRDefault="00220EC2" w:rsidP="00700EC3">
            <w:pPr>
              <w:autoSpaceDE w:val="0"/>
              <w:autoSpaceDN w:val="0"/>
              <w:adjustRightInd w:val="0"/>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6"/>
              <w:gridCol w:w="4467"/>
            </w:tblGrid>
            <w:tr w:rsidR="00220EC2" w:rsidRPr="00847B7F" w:rsidTr="00700EC3">
              <w:tc>
                <w:tcPr>
                  <w:tcW w:w="4466" w:type="dxa"/>
                  <w:tcBorders>
                    <w:top w:val="nil"/>
                    <w:left w:val="nil"/>
                    <w:bottom w:val="nil"/>
                    <w:right w:val="nil"/>
                  </w:tcBorders>
                </w:tcPr>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Rodrigo Pereira de Lima</w:t>
                  </w:r>
                </w:p>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c>
                <w:tcPr>
                  <w:tcW w:w="4467" w:type="dxa"/>
                  <w:tcBorders>
                    <w:top w:val="nil"/>
                    <w:left w:val="nil"/>
                    <w:bottom w:val="nil"/>
                    <w:right w:val="nil"/>
                  </w:tcBorders>
                </w:tcPr>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Antonio Claudio Martins</w:t>
                  </w:r>
                </w:p>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r>
            <w:tr w:rsidR="00220EC2" w:rsidRPr="00847B7F" w:rsidTr="00700EC3">
              <w:tc>
                <w:tcPr>
                  <w:tcW w:w="4466" w:type="dxa"/>
                  <w:tcBorders>
                    <w:top w:val="nil"/>
                    <w:left w:val="nil"/>
                    <w:bottom w:val="nil"/>
                    <w:right w:val="nil"/>
                  </w:tcBorders>
                </w:tcPr>
                <w:p w:rsidR="00220EC2" w:rsidRPr="00847B7F" w:rsidRDefault="00220EC2" w:rsidP="00700EC3">
                  <w:pPr>
                    <w:autoSpaceDE w:val="0"/>
                    <w:autoSpaceDN w:val="0"/>
                    <w:adjustRightInd w:val="0"/>
                    <w:jc w:val="center"/>
                    <w:rPr>
                      <w:rFonts w:ascii="Arial" w:hAnsi="Arial" w:cs="Arial"/>
                      <w:sz w:val="22"/>
                      <w:szCs w:val="22"/>
                    </w:rPr>
                  </w:pPr>
                </w:p>
                <w:p w:rsidR="00220EC2" w:rsidRPr="00847B7F" w:rsidRDefault="00220EC2" w:rsidP="00700EC3">
                  <w:pPr>
                    <w:autoSpaceDE w:val="0"/>
                    <w:autoSpaceDN w:val="0"/>
                    <w:adjustRightInd w:val="0"/>
                    <w:jc w:val="center"/>
                    <w:rPr>
                      <w:rFonts w:ascii="Arial" w:hAnsi="Arial" w:cs="Arial"/>
                      <w:sz w:val="22"/>
                      <w:szCs w:val="22"/>
                    </w:rPr>
                  </w:pPr>
                </w:p>
                <w:p w:rsidR="00220EC2" w:rsidRPr="00847B7F" w:rsidRDefault="00220EC2" w:rsidP="00700EC3">
                  <w:pPr>
                    <w:autoSpaceDE w:val="0"/>
                    <w:autoSpaceDN w:val="0"/>
                    <w:adjustRightInd w:val="0"/>
                    <w:jc w:val="center"/>
                    <w:rPr>
                      <w:rFonts w:ascii="Arial" w:hAnsi="Arial" w:cs="Arial"/>
                      <w:sz w:val="22"/>
                      <w:szCs w:val="22"/>
                    </w:rPr>
                  </w:pPr>
                </w:p>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 xml:space="preserve">Cicero </w:t>
                  </w:r>
                  <w:proofErr w:type="spellStart"/>
                  <w:r w:rsidRPr="00847B7F">
                    <w:rPr>
                      <w:rFonts w:ascii="Arial" w:hAnsi="Arial" w:cs="Arial"/>
                      <w:sz w:val="22"/>
                      <w:szCs w:val="22"/>
                    </w:rPr>
                    <w:t>Antonio</w:t>
                  </w:r>
                  <w:proofErr w:type="spellEnd"/>
                  <w:r w:rsidRPr="00847B7F">
                    <w:rPr>
                      <w:rFonts w:ascii="Arial" w:hAnsi="Arial" w:cs="Arial"/>
                      <w:sz w:val="22"/>
                      <w:szCs w:val="22"/>
                    </w:rPr>
                    <w:t xml:space="preserve"> da Silva</w:t>
                  </w:r>
                </w:p>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c>
                <w:tcPr>
                  <w:tcW w:w="4467" w:type="dxa"/>
                  <w:tcBorders>
                    <w:top w:val="nil"/>
                    <w:left w:val="nil"/>
                    <w:bottom w:val="nil"/>
                    <w:right w:val="nil"/>
                  </w:tcBorders>
                </w:tcPr>
                <w:p w:rsidR="00220EC2" w:rsidRPr="00847B7F" w:rsidRDefault="00220EC2" w:rsidP="00700EC3">
                  <w:pPr>
                    <w:autoSpaceDE w:val="0"/>
                    <w:autoSpaceDN w:val="0"/>
                    <w:adjustRightInd w:val="0"/>
                    <w:jc w:val="center"/>
                    <w:rPr>
                      <w:rFonts w:ascii="Arial" w:hAnsi="Arial" w:cs="Arial"/>
                      <w:sz w:val="22"/>
                      <w:szCs w:val="22"/>
                    </w:rPr>
                  </w:pPr>
                </w:p>
                <w:p w:rsidR="00220EC2" w:rsidRPr="00847B7F" w:rsidRDefault="00220EC2" w:rsidP="00700EC3">
                  <w:pPr>
                    <w:autoSpaceDE w:val="0"/>
                    <w:autoSpaceDN w:val="0"/>
                    <w:adjustRightInd w:val="0"/>
                    <w:jc w:val="center"/>
                    <w:rPr>
                      <w:rFonts w:ascii="Arial" w:hAnsi="Arial" w:cs="Arial"/>
                      <w:sz w:val="22"/>
                      <w:szCs w:val="22"/>
                    </w:rPr>
                  </w:pPr>
                </w:p>
                <w:p w:rsidR="00220EC2" w:rsidRPr="00847B7F" w:rsidRDefault="00220EC2" w:rsidP="00700EC3">
                  <w:pPr>
                    <w:autoSpaceDE w:val="0"/>
                    <w:autoSpaceDN w:val="0"/>
                    <w:adjustRightInd w:val="0"/>
                    <w:jc w:val="center"/>
                    <w:rPr>
                      <w:rFonts w:ascii="Arial" w:hAnsi="Arial" w:cs="Arial"/>
                      <w:sz w:val="22"/>
                      <w:szCs w:val="22"/>
                    </w:rPr>
                  </w:pPr>
                </w:p>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Manoel Marcos da Silva</w:t>
                  </w:r>
                </w:p>
                <w:p w:rsidR="00220EC2" w:rsidRPr="00847B7F" w:rsidRDefault="00220EC2" w:rsidP="00700EC3">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r>
          </w:tbl>
          <w:p w:rsidR="00220EC2" w:rsidRDefault="00220EC2" w:rsidP="00700EC3">
            <w:pPr>
              <w:autoSpaceDE w:val="0"/>
              <w:autoSpaceDN w:val="0"/>
              <w:adjustRightInd w:val="0"/>
              <w:jc w:val="center"/>
              <w:rPr>
                <w:rFonts w:ascii="Arial" w:hAnsi="Arial" w:cs="Arial"/>
                <w:sz w:val="22"/>
                <w:szCs w:val="22"/>
              </w:rPr>
            </w:pPr>
          </w:p>
          <w:p w:rsidR="00220EC2" w:rsidRDefault="00220EC2" w:rsidP="00700EC3">
            <w:pPr>
              <w:autoSpaceDE w:val="0"/>
              <w:autoSpaceDN w:val="0"/>
              <w:adjustRightInd w:val="0"/>
              <w:jc w:val="center"/>
              <w:rPr>
                <w:rFonts w:ascii="Arial" w:hAnsi="Arial" w:cs="Arial"/>
                <w:sz w:val="22"/>
                <w:szCs w:val="22"/>
              </w:rPr>
            </w:pPr>
          </w:p>
          <w:p w:rsidR="00220EC2" w:rsidRDefault="00220EC2" w:rsidP="00700EC3">
            <w:pPr>
              <w:autoSpaceDE w:val="0"/>
              <w:autoSpaceDN w:val="0"/>
              <w:adjustRightInd w:val="0"/>
              <w:jc w:val="center"/>
              <w:rPr>
                <w:rFonts w:ascii="Arial" w:hAnsi="Arial" w:cs="Arial"/>
                <w:sz w:val="22"/>
                <w:szCs w:val="22"/>
              </w:rPr>
            </w:pPr>
          </w:p>
          <w:p w:rsidR="00220EC2" w:rsidRDefault="00220EC2" w:rsidP="00700EC3">
            <w:pPr>
              <w:autoSpaceDE w:val="0"/>
              <w:autoSpaceDN w:val="0"/>
              <w:adjustRightInd w:val="0"/>
              <w:jc w:val="center"/>
              <w:rPr>
                <w:rFonts w:ascii="Arial" w:hAnsi="Arial" w:cs="Arial"/>
                <w:sz w:val="22"/>
                <w:szCs w:val="22"/>
              </w:rPr>
            </w:pPr>
            <w:r>
              <w:rPr>
                <w:rFonts w:ascii="Arial" w:hAnsi="Arial" w:cs="Arial"/>
                <w:sz w:val="22"/>
                <w:szCs w:val="22"/>
              </w:rPr>
              <w:t>João Guilherme de Camargo</w:t>
            </w:r>
          </w:p>
          <w:p w:rsidR="00220EC2" w:rsidRPr="004907A6" w:rsidRDefault="00220EC2" w:rsidP="00700EC3">
            <w:pPr>
              <w:autoSpaceDE w:val="0"/>
              <w:autoSpaceDN w:val="0"/>
              <w:adjustRightInd w:val="0"/>
              <w:jc w:val="center"/>
              <w:rPr>
                <w:rFonts w:ascii="Arial" w:hAnsi="Arial" w:cs="Arial"/>
                <w:sz w:val="22"/>
                <w:szCs w:val="22"/>
              </w:rPr>
            </w:pPr>
            <w:r>
              <w:rPr>
                <w:rFonts w:ascii="Arial" w:hAnsi="Arial" w:cs="Arial"/>
                <w:sz w:val="22"/>
                <w:szCs w:val="22"/>
              </w:rPr>
              <w:t>Vereador</w:t>
            </w:r>
          </w:p>
        </w:tc>
      </w:tr>
    </w:tbl>
    <w:p w:rsidR="00867A87" w:rsidRPr="00F449D6" w:rsidRDefault="00867A87" w:rsidP="00867A87">
      <w:pPr>
        <w:spacing w:line="276" w:lineRule="auto"/>
        <w:rPr>
          <w:rFonts w:ascii="Arial" w:hAnsi="Arial" w:cs="Arial"/>
          <w:sz w:val="22"/>
          <w:szCs w:val="22"/>
        </w:rPr>
      </w:pPr>
    </w:p>
    <w:p w:rsidR="005C2F6E" w:rsidRPr="00F449D6" w:rsidRDefault="005C2F6E" w:rsidP="00E522BA">
      <w:pPr>
        <w:spacing w:line="276" w:lineRule="auto"/>
        <w:jc w:val="center"/>
        <w:rPr>
          <w:rFonts w:ascii="Arial" w:hAnsi="Arial" w:cs="Arial"/>
          <w:b/>
          <w:sz w:val="22"/>
          <w:szCs w:val="22"/>
        </w:rPr>
      </w:pPr>
    </w:p>
    <w:p w:rsidR="005C2F6E" w:rsidRPr="00F449D6" w:rsidRDefault="005C2F6E" w:rsidP="00E522BA">
      <w:pPr>
        <w:spacing w:line="276" w:lineRule="auto"/>
        <w:jc w:val="center"/>
        <w:rPr>
          <w:rFonts w:ascii="Arial" w:hAnsi="Arial" w:cs="Arial"/>
          <w:b/>
          <w:sz w:val="22"/>
          <w:szCs w:val="22"/>
        </w:rPr>
      </w:pPr>
    </w:p>
    <w:p w:rsidR="005C2F6E" w:rsidRPr="00F449D6" w:rsidRDefault="005C2F6E" w:rsidP="00E522BA">
      <w:pPr>
        <w:spacing w:line="276" w:lineRule="auto"/>
        <w:jc w:val="center"/>
        <w:rPr>
          <w:rFonts w:ascii="Arial" w:hAnsi="Arial" w:cs="Arial"/>
          <w:b/>
          <w:sz w:val="22"/>
          <w:szCs w:val="22"/>
        </w:rPr>
      </w:pPr>
    </w:p>
    <w:p w:rsidR="00E522BA" w:rsidRPr="00F449D6" w:rsidRDefault="00E522BA" w:rsidP="00E522BA">
      <w:pPr>
        <w:spacing w:line="276" w:lineRule="auto"/>
        <w:jc w:val="center"/>
        <w:rPr>
          <w:rFonts w:ascii="Arial" w:hAnsi="Arial" w:cs="Arial"/>
          <w:sz w:val="22"/>
          <w:szCs w:val="22"/>
        </w:rPr>
      </w:pPr>
    </w:p>
    <w:p w:rsidR="00B1722B" w:rsidRPr="00F449D6" w:rsidRDefault="00B1722B" w:rsidP="00B1722B">
      <w:pPr>
        <w:spacing w:line="276" w:lineRule="auto"/>
        <w:jc w:val="both"/>
        <w:rPr>
          <w:rFonts w:ascii="Arial" w:hAnsi="Arial" w:cs="Arial"/>
          <w:sz w:val="22"/>
          <w:szCs w:val="22"/>
        </w:rPr>
      </w:pPr>
    </w:p>
    <w:p w:rsidR="005C2F6E" w:rsidRPr="00F449D6" w:rsidRDefault="005C2F6E" w:rsidP="00B1722B">
      <w:pPr>
        <w:spacing w:line="276" w:lineRule="auto"/>
        <w:jc w:val="center"/>
        <w:rPr>
          <w:rFonts w:ascii="Arial" w:hAnsi="Arial" w:cs="Arial"/>
          <w:b/>
          <w:sz w:val="22"/>
          <w:szCs w:val="22"/>
        </w:rPr>
      </w:pPr>
    </w:p>
    <w:p w:rsidR="005C2F6E" w:rsidRPr="00F449D6" w:rsidRDefault="005C2F6E" w:rsidP="00B1722B">
      <w:pPr>
        <w:spacing w:line="276" w:lineRule="auto"/>
        <w:jc w:val="center"/>
        <w:rPr>
          <w:rFonts w:ascii="Arial" w:hAnsi="Arial" w:cs="Arial"/>
          <w:b/>
          <w:sz w:val="22"/>
          <w:szCs w:val="22"/>
        </w:rPr>
      </w:pPr>
    </w:p>
    <w:p w:rsidR="005C2F6E" w:rsidRPr="00F449D6" w:rsidRDefault="005C2F6E" w:rsidP="00B1722B">
      <w:pPr>
        <w:spacing w:line="276" w:lineRule="auto"/>
        <w:jc w:val="center"/>
        <w:rPr>
          <w:rFonts w:ascii="Arial" w:hAnsi="Arial" w:cs="Arial"/>
          <w:b/>
          <w:sz w:val="22"/>
          <w:szCs w:val="22"/>
        </w:rPr>
      </w:pPr>
    </w:p>
    <w:p w:rsidR="005C2F6E" w:rsidRPr="00F449D6" w:rsidRDefault="005C2F6E" w:rsidP="00B1722B">
      <w:pPr>
        <w:spacing w:line="276" w:lineRule="auto"/>
        <w:jc w:val="center"/>
        <w:rPr>
          <w:rFonts w:ascii="Arial" w:hAnsi="Arial" w:cs="Arial"/>
          <w:b/>
          <w:sz w:val="22"/>
          <w:szCs w:val="22"/>
        </w:rPr>
      </w:pPr>
    </w:p>
    <w:p w:rsidR="005C2F6E" w:rsidRDefault="005C2F6E" w:rsidP="00B1722B">
      <w:pPr>
        <w:spacing w:line="276" w:lineRule="auto"/>
        <w:jc w:val="center"/>
        <w:rPr>
          <w:rFonts w:ascii="Arial" w:hAnsi="Arial" w:cs="Arial"/>
          <w:b/>
          <w:sz w:val="22"/>
          <w:szCs w:val="22"/>
        </w:rPr>
      </w:pPr>
    </w:p>
    <w:p w:rsidR="00700EC3" w:rsidRDefault="00700EC3" w:rsidP="00B1722B">
      <w:pPr>
        <w:spacing w:line="276" w:lineRule="auto"/>
        <w:jc w:val="center"/>
        <w:rPr>
          <w:rFonts w:ascii="Arial" w:hAnsi="Arial" w:cs="Arial"/>
          <w:b/>
          <w:sz w:val="22"/>
          <w:szCs w:val="22"/>
        </w:rPr>
      </w:pPr>
    </w:p>
    <w:p w:rsidR="00700EC3" w:rsidRDefault="00700EC3" w:rsidP="00B1722B">
      <w:pPr>
        <w:spacing w:line="276" w:lineRule="auto"/>
        <w:jc w:val="center"/>
        <w:rPr>
          <w:rFonts w:ascii="Arial" w:hAnsi="Arial" w:cs="Arial"/>
          <w:b/>
          <w:sz w:val="22"/>
          <w:szCs w:val="22"/>
        </w:rPr>
      </w:pPr>
    </w:p>
    <w:p w:rsidR="00700EC3" w:rsidRDefault="00700EC3" w:rsidP="00B1722B">
      <w:pPr>
        <w:spacing w:line="276" w:lineRule="auto"/>
        <w:jc w:val="center"/>
        <w:rPr>
          <w:rFonts w:ascii="Arial" w:hAnsi="Arial" w:cs="Arial"/>
          <w:b/>
          <w:sz w:val="22"/>
          <w:szCs w:val="22"/>
        </w:rPr>
      </w:pPr>
    </w:p>
    <w:p w:rsidR="00700EC3" w:rsidRDefault="00700EC3" w:rsidP="00B1722B">
      <w:pPr>
        <w:spacing w:line="276" w:lineRule="auto"/>
        <w:jc w:val="center"/>
        <w:rPr>
          <w:rFonts w:ascii="Arial" w:hAnsi="Arial" w:cs="Arial"/>
          <w:b/>
          <w:sz w:val="22"/>
          <w:szCs w:val="22"/>
        </w:rPr>
      </w:pPr>
    </w:p>
    <w:p w:rsidR="00700EC3" w:rsidRDefault="00700EC3" w:rsidP="00B1722B">
      <w:pPr>
        <w:spacing w:line="276" w:lineRule="auto"/>
        <w:jc w:val="center"/>
        <w:rPr>
          <w:rFonts w:ascii="Arial" w:hAnsi="Arial" w:cs="Arial"/>
          <w:b/>
          <w:sz w:val="22"/>
          <w:szCs w:val="22"/>
        </w:rPr>
      </w:pPr>
    </w:p>
    <w:p w:rsidR="00700EC3" w:rsidRDefault="00700EC3" w:rsidP="00B1722B">
      <w:pPr>
        <w:spacing w:line="276" w:lineRule="auto"/>
        <w:jc w:val="center"/>
        <w:rPr>
          <w:rFonts w:ascii="Arial" w:hAnsi="Arial" w:cs="Arial"/>
          <w:b/>
          <w:sz w:val="22"/>
          <w:szCs w:val="22"/>
        </w:rPr>
      </w:pPr>
    </w:p>
    <w:p w:rsidR="00B70EA4" w:rsidRDefault="00B70EA4" w:rsidP="00B1722B">
      <w:pPr>
        <w:spacing w:line="276" w:lineRule="auto"/>
        <w:jc w:val="center"/>
        <w:rPr>
          <w:rFonts w:ascii="Arial" w:hAnsi="Arial" w:cs="Arial"/>
          <w:b/>
          <w:sz w:val="22"/>
          <w:szCs w:val="22"/>
        </w:rPr>
      </w:pPr>
    </w:p>
    <w:p w:rsidR="00B70EA4" w:rsidRDefault="00B70EA4" w:rsidP="00B1722B">
      <w:pPr>
        <w:spacing w:line="276" w:lineRule="auto"/>
        <w:jc w:val="center"/>
        <w:rPr>
          <w:rFonts w:ascii="Arial" w:hAnsi="Arial" w:cs="Arial"/>
          <w:b/>
          <w:sz w:val="22"/>
          <w:szCs w:val="22"/>
        </w:rPr>
      </w:pPr>
    </w:p>
    <w:p w:rsidR="00B70EA4" w:rsidRDefault="00B70EA4" w:rsidP="00B1722B">
      <w:pPr>
        <w:spacing w:line="276" w:lineRule="auto"/>
        <w:jc w:val="center"/>
        <w:rPr>
          <w:rFonts w:ascii="Arial" w:hAnsi="Arial" w:cs="Arial"/>
          <w:b/>
          <w:sz w:val="22"/>
          <w:szCs w:val="22"/>
        </w:rPr>
      </w:pPr>
    </w:p>
    <w:p w:rsidR="00B1722B" w:rsidRPr="00F449D6" w:rsidRDefault="00C15FB2" w:rsidP="00B1722B">
      <w:pPr>
        <w:spacing w:line="276" w:lineRule="auto"/>
        <w:jc w:val="center"/>
        <w:rPr>
          <w:rFonts w:ascii="Arial" w:hAnsi="Arial" w:cs="Arial"/>
          <w:b/>
          <w:sz w:val="22"/>
          <w:szCs w:val="22"/>
        </w:rPr>
      </w:pPr>
      <w:r>
        <w:rPr>
          <w:rFonts w:ascii="Arial" w:hAnsi="Arial" w:cs="Arial"/>
          <w:b/>
          <w:sz w:val="22"/>
          <w:szCs w:val="22"/>
        </w:rPr>
        <w:t>MENSAGEM 15</w:t>
      </w:r>
      <w:r w:rsidR="00B1722B" w:rsidRPr="00F449D6">
        <w:rPr>
          <w:rFonts w:ascii="Arial" w:hAnsi="Arial" w:cs="Arial"/>
          <w:b/>
          <w:sz w:val="22"/>
          <w:szCs w:val="22"/>
        </w:rPr>
        <w:t>/2018</w:t>
      </w:r>
    </w:p>
    <w:p w:rsidR="00B1722B" w:rsidRDefault="00B1722B" w:rsidP="00B1722B">
      <w:pPr>
        <w:spacing w:line="276" w:lineRule="auto"/>
        <w:jc w:val="both"/>
        <w:rPr>
          <w:rFonts w:ascii="Arial" w:hAnsi="Arial" w:cs="Arial"/>
          <w:sz w:val="22"/>
          <w:szCs w:val="22"/>
        </w:rPr>
      </w:pPr>
    </w:p>
    <w:p w:rsidR="00B70EA4" w:rsidRDefault="00B70EA4" w:rsidP="00B1722B">
      <w:pPr>
        <w:spacing w:line="276" w:lineRule="auto"/>
        <w:jc w:val="both"/>
        <w:rPr>
          <w:rFonts w:ascii="Arial" w:hAnsi="Arial" w:cs="Arial"/>
          <w:sz w:val="22"/>
          <w:szCs w:val="22"/>
        </w:rPr>
      </w:pPr>
    </w:p>
    <w:p w:rsidR="00B70EA4" w:rsidRDefault="00B70EA4" w:rsidP="00B1722B">
      <w:pPr>
        <w:spacing w:line="276" w:lineRule="auto"/>
        <w:jc w:val="both"/>
        <w:rPr>
          <w:rFonts w:ascii="Arial" w:hAnsi="Arial" w:cs="Arial"/>
          <w:sz w:val="22"/>
          <w:szCs w:val="22"/>
        </w:rPr>
      </w:pPr>
    </w:p>
    <w:p w:rsidR="0038197B" w:rsidRPr="00700EC3" w:rsidRDefault="0038197B" w:rsidP="00700EC3">
      <w:pPr>
        <w:spacing w:after="240" w:line="432" w:lineRule="atLeast"/>
        <w:ind w:firstLine="709"/>
        <w:jc w:val="both"/>
        <w:rPr>
          <w:rFonts w:ascii="Arial" w:hAnsi="Arial" w:cs="Arial"/>
          <w:sz w:val="22"/>
          <w:szCs w:val="22"/>
          <w:shd w:val="clear" w:color="auto" w:fill="FFFFFF"/>
        </w:rPr>
      </w:pPr>
      <w:r>
        <w:rPr>
          <w:rFonts w:ascii="Arial" w:hAnsi="Arial" w:cs="Arial"/>
          <w:color w:val="000000"/>
          <w:sz w:val="21"/>
          <w:szCs w:val="21"/>
        </w:rPr>
        <w:t>A Câm</w:t>
      </w:r>
      <w:r w:rsidR="00700EC3">
        <w:rPr>
          <w:rFonts w:ascii="Arial" w:hAnsi="Arial" w:cs="Arial"/>
          <w:color w:val="000000"/>
          <w:sz w:val="21"/>
          <w:szCs w:val="21"/>
        </w:rPr>
        <w:t>ara Municipal, por proposição de todos os V</w:t>
      </w:r>
      <w:r>
        <w:rPr>
          <w:rFonts w:ascii="Arial" w:hAnsi="Arial" w:cs="Arial"/>
          <w:color w:val="000000"/>
          <w:sz w:val="21"/>
          <w:szCs w:val="21"/>
        </w:rPr>
        <w:t>ereador</w:t>
      </w:r>
      <w:r w:rsidR="00700EC3">
        <w:rPr>
          <w:rFonts w:ascii="Arial" w:hAnsi="Arial" w:cs="Arial"/>
          <w:color w:val="000000"/>
          <w:sz w:val="21"/>
          <w:szCs w:val="21"/>
        </w:rPr>
        <w:t>es</w:t>
      </w:r>
      <w:r>
        <w:rPr>
          <w:rFonts w:ascii="Arial" w:hAnsi="Arial" w:cs="Arial"/>
          <w:color w:val="000000"/>
          <w:sz w:val="21"/>
          <w:szCs w:val="21"/>
        </w:rPr>
        <w:t xml:space="preserve">, apresenta projeto de lei, classificando como feiras itinerantes </w:t>
      </w:r>
      <w:r w:rsidR="00700EC3">
        <w:rPr>
          <w:rFonts w:ascii="Arial" w:hAnsi="Arial" w:cs="Arial"/>
          <w:sz w:val="22"/>
          <w:szCs w:val="22"/>
          <w:shd w:val="clear" w:color="auto" w:fill="FFFFFF"/>
        </w:rPr>
        <w:t>a</w:t>
      </w:r>
      <w:r w:rsidR="00700EC3" w:rsidRPr="00C04D69">
        <w:rPr>
          <w:rFonts w:ascii="Arial" w:hAnsi="Arial" w:cs="Arial"/>
          <w:sz w:val="22"/>
          <w:szCs w:val="22"/>
          <w:shd w:val="clear" w:color="auto" w:fill="FFFFFF"/>
        </w:rPr>
        <w:t xml:space="preserve"> comercialização de produtos industrializados, bens ou serviços destinados ao consumo;</w:t>
      </w:r>
      <w:r w:rsidR="00700EC3">
        <w:rPr>
          <w:rFonts w:ascii="Arial" w:hAnsi="Arial" w:cs="Arial"/>
          <w:sz w:val="22"/>
          <w:szCs w:val="22"/>
          <w:shd w:val="clear" w:color="auto" w:fill="FFFFFF"/>
        </w:rPr>
        <w:t xml:space="preserve"> a</w:t>
      </w:r>
      <w:r w:rsidR="00700EC3" w:rsidRPr="00C04D69">
        <w:rPr>
          <w:rFonts w:ascii="Arial" w:hAnsi="Arial" w:cs="Arial"/>
          <w:sz w:val="22"/>
          <w:szCs w:val="22"/>
          <w:shd w:val="clear" w:color="auto" w:fill="FFFFFF"/>
        </w:rPr>
        <w:t xml:space="preserve"> exibição de amostras de produtos, vedando-se, portanto, a comercialização;</w:t>
      </w:r>
      <w:r w:rsidR="00700EC3">
        <w:rPr>
          <w:rFonts w:ascii="Arial" w:hAnsi="Arial" w:cs="Arial"/>
          <w:sz w:val="22"/>
          <w:szCs w:val="22"/>
          <w:shd w:val="clear" w:color="auto" w:fill="FFFFFF"/>
        </w:rPr>
        <w:t xml:space="preserve"> o i</w:t>
      </w:r>
      <w:r w:rsidR="00700EC3" w:rsidRPr="00C04D69">
        <w:rPr>
          <w:rFonts w:ascii="Arial" w:hAnsi="Arial" w:cs="Arial"/>
          <w:sz w:val="22"/>
          <w:szCs w:val="22"/>
          <w:shd w:val="clear" w:color="auto" w:fill="FFFFFF"/>
        </w:rPr>
        <w:t>ntercâmbio técnico-científico entre órgãos públicos e/ou empresas privadas;</w:t>
      </w:r>
      <w:r w:rsidR="00700EC3">
        <w:rPr>
          <w:rFonts w:ascii="Arial" w:hAnsi="Arial" w:cs="Arial"/>
          <w:sz w:val="22"/>
          <w:szCs w:val="22"/>
          <w:shd w:val="clear" w:color="auto" w:fill="FFFFFF"/>
        </w:rPr>
        <w:t xml:space="preserve"> </w:t>
      </w:r>
      <w:r>
        <w:rPr>
          <w:rFonts w:ascii="Arial" w:hAnsi="Arial" w:cs="Arial"/>
          <w:color w:val="000000"/>
          <w:sz w:val="21"/>
          <w:szCs w:val="21"/>
        </w:rPr>
        <w:t>em locais abertos ou fechados, públicos ou privados.</w:t>
      </w:r>
    </w:p>
    <w:p w:rsidR="0038197B" w:rsidRDefault="0038197B" w:rsidP="00926744">
      <w:pPr>
        <w:pStyle w:val="NormalWeb"/>
        <w:shd w:val="clear" w:color="auto" w:fill="FFFFFF"/>
        <w:spacing w:before="0" w:beforeAutospacing="0" w:after="240" w:afterAutospacing="0" w:line="432" w:lineRule="atLeast"/>
        <w:ind w:firstLine="708"/>
        <w:jc w:val="both"/>
        <w:textAlignment w:val="baseline"/>
        <w:rPr>
          <w:rFonts w:ascii="Arial" w:hAnsi="Arial" w:cs="Arial"/>
          <w:color w:val="000000"/>
          <w:sz w:val="21"/>
          <w:szCs w:val="21"/>
        </w:rPr>
      </w:pPr>
      <w:r>
        <w:rPr>
          <w:rFonts w:ascii="Arial" w:hAnsi="Arial" w:cs="Arial"/>
          <w:color w:val="000000"/>
          <w:sz w:val="21"/>
          <w:szCs w:val="21"/>
        </w:rPr>
        <w:t>A proposta de lei prevê que para realização das feiras itinerantes, as pessoas jurídicas interessadas deverão requerer Licença de Funcionamento junto à Prefeitura e pagar as devidas taxas. Para a emissão da autorização serão levados em conta diversos itens previstos no projeto de lei. Por exemplo, as feiras itinerantes não poderão ser realizadas em locais que atrapalhe</w:t>
      </w:r>
      <w:r w:rsidR="00926744">
        <w:rPr>
          <w:rFonts w:ascii="Arial" w:hAnsi="Arial" w:cs="Arial"/>
          <w:color w:val="000000"/>
          <w:sz w:val="21"/>
          <w:szCs w:val="21"/>
        </w:rPr>
        <w:t>m</w:t>
      </w:r>
      <w:r>
        <w:rPr>
          <w:rFonts w:ascii="Arial" w:hAnsi="Arial" w:cs="Arial"/>
          <w:color w:val="000000"/>
          <w:sz w:val="21"/>
          <w:szCs w:val="21"/>
        </w:rPr>
        <w:t xml:space="preserve"> a tomada de medidas de segurança, socorro ou de salubridade.</w:t>
      </w:r>
    </w:p>
    <w:p w:rsidR="0038197B" w:rsidRDefault="0038197B" w:rsidP="00926744">
      <w:pPr>
        <w:pStyle w:val="NormalWeb"/>
        <w:shd w:val="clear" w:color="auto" w:fill="FFFFFF"/>
        <w:spacing w:before="0" w:beforeAutospacing="0" w:after="240" w:afterAutospacing="0" w:line="432" w:lineRule="atLeast"/>
        <w:ind w:firstLine="708"/>
        <w:jc w:val="both"/>
        <w:textAlignment w:val="baseline"/>
        <w:rPr>
          <w:rFonts w:ascii="Arial" w:hAnsi="Arial" w:cs="Arial"/>
          <w:color w:val="000000"/>
          <w:sz w:val="21"/>
          <w:szCs w:val="21"/>
        </w:rPr>
      </w:pPr>
      <w:r>
        <w:rPr>
          <w:rFonts w:ascii="Arial" w:hAnsi="Arial" w:cs="Arial"/>
          <w:color w:val="000000"/>
          <w:sz w:val="21"/>
          <w:szCs w:val="21"/>
        </w:rPr>
        <w:t>Todos os produtos postos à venda na feira livre deverão possuir nota fiscal individual ou, em caso de compra por lote, nota fiscal da compra com a discriminação de todos os produtos adquiridos, para possível fiscalização pelo órgão competente.</w:t>
      </w:r>
    </w:p>
    <w:p w:rsidR="0038197B" w:rsidRDefault="0038197B" w:rsidP="00926744">
      <w:pPr>
        <w:pStyle w:val="NormalWeb"/>
        <w:shd w:val="clear" w:color="auto" w:fill="FFFFFF"/>
        <w:spacing w:before="0" w:beforeAutospacing="0" w:after="240" w:afterAutospacing="0" w:line="432" w:lineRule="atLeast"/>
        <w:ind w:firstLine="708"/>
        <w:jc w:val="both"/>
        <w:textAlignment w:val="baseline"/>
        <w:rPr>
          <w:rFonts w:ascii="Arial" w:hAnsi="Arial" w:cs="Arial"/>
          <w:color w:val="000000"/>
          <w:sz w:val="21"/>
          <w:szCs w:val="21"/>
        </w:rPr>
      </w:pPr>
      <w:r>
        <w:rPr>
          <w:rFonts w:ascii="Arial" w:hAnsi="Arial" w:cs="Arial"/>
          <w:color w:val="000000"/>
          <w:sz w:val="21"/>
          <w:szCs w:val="21"/>
        </w:rPr>
        <w:t>Ressalta-se que o Alvará de Funcionamento para este tipo de promoção tem caráter precário, podendo ser cassado na ocorrência de qualquer impedimento ou irregularidade de que trata o projeto de lei ou outra norma, inclusive durante a ocorrência do evento.</w:t>
      </w:r>
    </w:p>
    <w:p w:rsidR="0038197B" w:rsidRDefault="0038197B" w:rsidP="00926744">
      <w:pPr>
        <w:pStyle w:val="NormalWeb"/>
        <w:shd w:val="clear" w:color="auto" w:fill="FFFFFF"/>
        <w:spacing w:before="0" w:beforeAutospacing="0" w:after="240" w:afterAutospacing="0" w:line="432" w:lineRule="atLeast"/>
        <w:ind w:firstLine="708"/>
        <w:jc w:val="both"/>
        <w:textAlignment w:val="baseline"/>
        <w:rPr>
          <w:rFonts w:ascii="Arial" w:hAnsi="Arial" w:cs="Arial"/>
          <w:color w:val="000000"/>
          <w:sz w:val="21"/>
          <w:szCs w:val="21"/>
        </w:rPr>
      </w:pPr>
      <w:r>
        <w:rPr>
          <w:rFonts w:ascii="Arial" w:hAnsi="Arial" w:cs="Arial"/>
          <w:color w:val="000000"/>
          <w:sz w:val="21"/>
          <w:szCs w:val="21"/>
        </w:rPr>
        <w:t xml:space="preserve">O projeto de lei prevê exceções para esta regulamentação aos eventos promovidos pela Prefeitura de </w:t>
      </w:r>
      <w:r w:rsidR="00926744">
        <w:rPr>
          <w:rFonts w:ascii="Arial" w:hAnsi="Arial" w:cs="Arial"/>
          <w:color w:val="000000"/>
          <w:sz w:val="21"/>
          <w:szCs w:val="21"/>
        </w:rPr>
        <w:t>Tijucas do Sul</w:t>
      </w:r>
      <w:r>
        <w:rPr>
          <w:rFonts w:ascii="Arial" w:hAnsi="Arial" w:cs="Arial"/>
          <w:color w:val="000000"/>
          <w:sz w:val="21"/>
          <w:szCs w:val="21"/>
        </w:rPr>
        <w:t>, entidades religiosas e beneficentes, associações de moradores e de agricultura familiar, além de eventos de caráter exclusivamente promocional para difusão da arte, cultura, artesanato ou das ciências.</w:t>
      </w:r>
    </w:p>
    <w:p w:rsidR="00303200" w:rsidRPr="00F449D6" w:rsidRDefault="0038197B" w:rsidP="00926744">
      <w:pPr>
        <w:pStyle w:val="NormalWeb"/>
        <w:shd w:val="clear" w:color="auto" w:fill="FFFFFF"/>
        <w:spacing w:before="0" w:beforeAutospacing="0" w:after="240" w:afterAutospacing="0" w:line="432" w:lineRule="atLeast"/>
        <w:ind w:firstLine="708"/>
        <w:jc w:val="both"/>
        <w:textAlignment w:val="baseline"/>
        <w:rPr>
          <w:rFonts w:ascii="Arial" w:hAnsi="Arial" w:cs="Arial"/>
          <w:sz w:val="22"/>
          <w:szCs w:val="22"/>
        </w:rPr>
      </w:pPr>
      <w:r>
        <w:rPr>
          <w:rFonts w:ascii="Arial" w:hAnsi="Arial" w:cs="Arial"/>
          <w:color w:val="000000"/>
          <w:sz w:val="21"/>
          <w:szCs w:val="21"/>
        </w:rPr>
        <w:t xml:space="preserve">O texto apresentado pelo Poder </w:t>
      </w:r>
      <w:r w:rsidR="00926744">
        <w:rPr>
          <w:rFonts w:ascii="Arial" w:hAnsi="Arial" w:cs="Arial"/>
          <w:color w:val="000000"/>
          <w:sz w:val="21"/>
          <w:szCs w:val="21"/>
        </w:rPr>
        <w:t>Legislativo</w:t>
      </w:r>
      <w:r>
        <w:rPr>
          <w:rFonts w:ascii="Arial" w:hAnsi="Arial" w:cs="Arial"/>
          <w:color w:val="000000"/>
          <w:sz w:val="21"/>
          <w:szCs w:val="21"/>
        </w:rPr>
        <w:t xml:space="preserve"> Municipal foi elaborado a partir de reunião entre a</w:t>
      </w:r>
      <w:r w:rsidR="00926744">
        <w:rPr>
          <w:rFonts w:ascii="Arial" w:hAnsi="Arial" w:cs="Arial"/>
          <w:color w:val="000000"/>
          <w:sz w:val="21"/>
          <w:szCs w:val="21"/>
        </w:rPr>
        <w:t xml:space="preserve"> ACETIS- Associação Comercial de Tijucas do Sul e a</w:t>
      </w:r>
      <w:r>
        <w:rPr>
          <w:rFonts w:ascii="Arial" w:hAnsi="Arial" w:cs="Arial"/>
          <w:color w:val="000000"/>
          <w:sz w:val="21"/>
          <w:szCs w:val="21"/>
        </w:rPr>
        <w:t xml:space="preserve"> Secretaria</w:t>
      </w:r>
      <w:r w:rsidR="00926744">
        <w:rPr>
          <w:rFonts w:ascii="Arial" w:hAnsi="Arial" w:cs="Arial"/>
          <w:color w:val="000000"/>
          <w:sz w:val="21"/>
          <w:szCs w:val="21"/>
        </w:rPr>
        <w:t xml:space="preserve"> Municipal</w:t>
      </w:r>
      <w:r>
        <w:rPr>
          <w:rFonts w:ascii="Arial" w:hAnsi="Arial" w:cs="Arial"/>
          <w:color w:val="000000"/>
          <w:sz w:val="21"/>
          <w:szCs w:val="21"/>
        </w:rPr>
        <w:t xml:space="preserve"> de </w:t>
      </w:r>
      <w:r w:rsidR="00926744">
        <w:rPr>
          <w:rFonts w:ascii="Arial" w:hAnsi="Arial" w:cs="Arial"/>
          <w:color w:val="000000"/>
          <w:sz w:val="21"/>
          <w:szCs w:val="21"/>
        </w:rPr>
        <w:t>Finanças.</w:t>
      </w:r>
      <w:r>
        <w:rPr>
          <w:rFonts w:ascii="Arial" w:hAnsi="Arial" w:cs="Arial"/>
          <w:color w:val="000000"/>
          <w:sz w:val="21"/>
          <w:szCs w:val="21"/>
        </w:rPr>
        <w:t xml:space="preserve"> </w:t>
      </w:r>
    </w:p>
    <w:p w:rsidR="00B70EA4" w:rsidRPr="00B70EA4" w:rsidRDefault="00B70EA4" w:rsidP="00B70EA4">
      <w:pPr>
        <w:spacing w:after="240" w:line="420" w:lineRule="atLeast"/>
        <w:ind w:firstLine="709"/>
        <w:jc w:val="both"/>
        <w:rPr>
          <w:rFonts w:ascii="Arial" w:hAnsi="Arial"/>
          <w:sz w:val="21"/>
          <w:szCs w:val="21"/>
        </w:rPr>
      </w:pPr>
      <w:r w:rsidRPr="00B70EA4">
        <w:rPr>
          <w:rFonts w:ascii="Arial" w:hAnsi="Arial"/>
          <w:sz w:val="21"/>
          <w:szCs w:val="21"/>
        </w:rPr>
        <w:t xml:space="preserve">Tendo em vista que necessitamos </w:t>
      </w:r>
      <w:r>
        <w:rPr>
          <w:rFonts w:ascii="Arial" w:hAnsi="Arial"/>
          <w:sz w:val="21"/>
          <w:szCs w:val="21"/>
        </w:rPr>
        <w:t>aplicar as regras para as feiras que venham a ser solicitadas ao Executivo Municipal</w:t>
      </w:r>
      <w:r w:rsidRPr="00B70EA4">
        <w:rPr>
          <w:rFonts w:ascii="Arial" w:hAnsi="Arial"/>
          <w:sz w:val="21"/>
          <w:szCs w:val="21"/>
        </w:rPr>
        <w:t xml:space="preserve">, requeremos a apreciação do projeto em </w:t>
      </w:r>
      <w:r w:rsidRPr="00B70EA4">
        <w:rPr>
          <w:rFonts w:ascii="Arial" w:hAnsi="Arial"/>
          <w:b/>
          <w:sz w:val="21"/>
          <w:szCs w:val="21"/>
          <w:u w:val="single"/>
        </w:rPr>
        <w:t>regime de urgência</w:t>
      </w:r>
      <w:r w:rsidRPr="00B70EA4">
        <w:rPr>
          <w:rFonts w:ascii="Arial" w:hAnsi="Arial"/>
          <w:sz w:val="21"/>
          <w:szCs w:val="21"/>
        </w:rPr>
        <w:t>, como previsto no art. 55, § 1º, da Lei Orgânica de nosso município.</w:t>
      </w:r>
    </w:p>
    <w:p w:rsidR="00303200" w:rsidRPr="00F449D6" w:rsidRDefault="00303200" w:rsidP="00E315C3">
      <w:pPr>
        <w:spacing w:line="276" w:lineRule="auto"/>
        <w:ind w:firstLine="708"/>
        <w:jc w:val="both"/>
        <w:rPr>
          <w:rFonts w:ascii="Arial" w:hAnsi="Arial" w:cs="Arial"/>
          <w:sz w:val="22"/>
          <w:szCs w:val="22"/>
        </w:rPr>
      </w:pPr>
    </w:p>
    <w:p w:rsidR="00926744" w:rsidRDefault="00926744" w:rsidP="00926744">
      <w:pPr>
        <w:spacing w:line="276" w:lineRule="auto"/>
        <w:ind w:firstLine="708"/>
        <w:jc w:val="both"/>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0"/>
        <w:gridCol w:w="4690"/>
      </w:tblGrid>
      <w:tr w:rsidR="00B70EA4" w:rsidRPr="004907A6" w:rsidTr="00B70EA4">
        <w:tc>
          <w:tcPr>
            <w:tcW w:w="4690" w:type="dxa"/>
            <w:tcBorders>
              <w:top w:val="nil"/>
              <w:left w:val="nil"/>
              <w:bottom w:val="nil"/>
              <w:right w:val="nil"/>
            </w:tcBorders>
          </w:tcPr>
          <w:p w:rsidR="00B70EA4" w:rsidRPr="004907A6" w:rsidRDefault="00B70EA4" w:rsidP="00B70EA4">
            <w:pPr>
              <w:autoSpaceDE w:val="0"/>
              <w:autoSpaceDN w:val="0"/>
              <w:adjustRightInd w:val="0"/>
              <w:jc w:val="center"/>
              <w:rPr>
                <w:rFonts w:ascii="Arial" w:hAnsi="Arial" w:cs="Arial"/>
                <w:sz w:val="22"/>
                <w:szCs w:val="22"/>
              </w:rPr>
            </w:pPr>
            <w:r w:rsidRPr="004907A6">
              <w:rPr>
                <w:rFonts w:ascii="Arial" w:hAnsi="Arial" w:cs="Arial"/>
                <w:sz w:val="22"/>
                <w:szCs w:val="22"/>
              </w:rPr>
              <w:t>José Antonio dos Santos</w:t>
            </w:r>
          </w:p>
          <w:p w:rsidR="00B70EA4" w:rsidRPr="004907A6" w:rsidRDefault="00B70EA4" w:rsidP="00B70EA4">
            <w:pPr>
              <w:autoSpaceDE w:val="0"/>
              <w:autoSpaceDN w:val="0"/>
              <w:adjustRightInd w:val="0"/>
              <w:jc w:val="center"/>
              <w:rPr>
                <w:rFonts w:ascii="Arial" w:hAnsi="Arial" w:cs="Arial"/>
                <w:sz w:val="22"/>
                <w:szCs w:val="22"/>
              </w:rPr>
            </w:pPr>
            <w:r>
              <w:rPr>
                <w:rFonts w:ascii="Arial" w:hAnsi="Arial" w:cs="Arial"/>
                <w:sz w:val="22"/>
                <w:szCs w:val="22"/>
              </w:rPr>
              <w:t>V</w:t>
            </w:r>
            <w:r w:rsidRPr="004907A6">
              <w:rPr>
                <w:rFonts w:ascii="Arial" w:hAnsi="Arial" w:cs="Arial"/>
                <w:sz w:val="22"/>
                <w:szCs w:val="22"/>
              </w:rPr>
              <w:t>ereador</w:t>
            </w:r>
          </w:p>
          <w:p w:rsidR="00B70EA4" w:rsidRPr="004907A6" w:rsidRDefault="00B70EA4" w:rsidP="00B70EA4">
            <w:pPr>
              <w:autoSpaceDE w:val="0"/>
              <w:autoSpaceDN w:val="0"/>
              <w:adjustRightInd w:val="0"/>
              <w:jc w:val="center"/>
              <w:rPr>
                <w:rFonts w:ascii="Arial" w:hAnsi="Arial" w:cs="Arial"/>
                <w:sz w:val="22"/>
                <w:szCs w:val="22"/>
              </w:rPr>
            </w:pPr>
          </w:p>
          <w:p w:rsidR="00B70EA4" w:rsidRPr="004907A6" w:rsidRDefault="00B70EA4" w:rsidP="00B70EA4">
            <w:pPr>
              <w:autoSpaceDE w:val="0"/>
              <w:autoSpaceDN w:val="0"/>
              <w:adjustRightInd w:val="0"/>
              <w:jc w:val="center"/>
              <w:rPr>
                <w:rFonts w:ascii="Arial" w:hAnsi="Arial" w:cs="Arial"/>
                <w:sz w:val="22"/>
                <w:szCs w:val="22"/>
              </w:rPr>
            </w:pPr>
          </w:p>
          <w:p w:rsidR="00B70EA4" w:rsidRPr="004907A6" w:rsidRDefault="00B70EA4" w:rsidP="00B70EA4">
            <w:pPr>
              <w:autoSpaceDE w:val="0"/>
              <w:autoSpaceDN w:val="0"/>
              <w:adjustRightInd w:val="0"/>
              <w:jc w:val="center"/>
              <w:rPr>
                <w:rFonts w:ascii="Arial" w:hAnsi="Arial" w:cs="Arial"/>
                <w:sz w:val="22"/>
                <w:szCs w:val="22"/>
              </w:rPr>
            </w:pPr>
          </w:p>
          <w:p w:rsidR="00B70EA4" w:rsidRPr="004907A6" w:rsidRDefault="00B70EA4" w:rsidP="00B70EA4">
            <w:pPr>
              <w:autoSpaceDE w:val="0"/>
              <w:autoSpaceDN w:val="0"/>
              <w:adjustRightInd w:val="0"/>
              <w:jc w:val="center"/>
              <w:rPr>
                <w:rFonts w:ascii="Arial" w:hAnsi="Arial" w:cs="Arial"/>
                <w:sz w:val="22"/>
                <w:szCs w:val="22"/>
              </w:rPr>
            </w:pPr>
          </w:p>
        </w:tc>
        <w:tc>
          <w:tcPr>
            <w:tcW w:w="4690" w:type="dxa"/>
            <w:tcBorders>
              <w:top w:val="nil"/>
              <w:left w:val="nil"/>
              <w:bottom w:val="nil"/>
              <w:right w:val="nil"/>
            </w:tcBorders>
          </w:tcPr>
          <w:p w:rsidR="00B70EA4" w:rsidRPr="004907A6" w:rsidRDefault="00B70EA4" w:rsidP="00B70EA4">
            <w:pPr>
              <w:autoSpaceDE w:val="0"/>
              <w:autoSpaceDN w:val="0"/>
              <w:adjustRightInd w:val="0"/>
              <w:jc w:val="center"/>
              <w:rPr>
                <w:rFonts w:ascii="Arial" w:hAnsi="Arial" w:cs="Arial"/>
                <w:sz w:val="22"/>
                <w:szCs w:val="22"/>
              </w:rPr>
            </w:pPr>
            <w:r w:rsidRPr="004907A6">
              <w:rPr>
                <w:rFonts w:ascii="Arial" w:hAnsi="Arial" w:cs="Arial"/>
                <w:sz w:val="22"/>
                <w:szCs w:val="22"/>
              </w:rPr>
              <w:t>Carlos Sebastião Andrade</w:t>
            </w:r>
          </w:p>
          <w:p w:rsidR="00B70EA4" w:rsidRPr="004907A6" w:rsidRDefault="00B70EA4" w:rsidP="00B70EA4">
            <w:pPr>
              <w:autoSpaceDE w:val="0"/>
              <w:autoSpaceDN w:val="0"/>
              <w:adjustRightInd w:val="0"/>
              <w:jc w:val="center"/>
              <w:rPr>
                <w:rFonts w:ascii="Arial" w:hAnsi="Arial" w:cs="Arial"/>
                <w:sz w:val="22"/>
                <w:szCs w:val="22"/>
              </w:rPr>
            </w:pPr>
            <w:r w:rsidRPr="004907A6">
              <w:rPr>
                <w:rFonts w:ascii="Arial" w:hAnsi="Arial" w:cs="Arial"/>
                <w:sz w:val="22"/>
                <w:szCs w:val="22"/>
              </w:rPr>
              <w:t>Vereador</w:t>
            </w:r>
          </w:p>
          <w:p w:rsidR="00B70EA4" w:rsidRPr="004907A6" w:rsidRDefault="00B70EA4" w:rsidP="00B70EA4">
            <w:pPr>
              <w:autoSpaceDE w:val="0"/>
              <w:autoSpaceDN w:val="0"/>
              <w:adjustRightInd w:val="0"/>
              <w:jc w:val="center"/>
              <w:rPr>
                <w:rFonts w:ascii="Arial" w:hAnsi="Arial" w:cs="Arial"/>
                <w:sz w:val="22"/>
                <w:szCs w:val="22"/>
              </w:rPr>
            </w:pPr>
          </w:p>
        </w:tc>
      </w:tr>
      <w:tr w:rsidR="00B70EA4" w:rsidRPr="004907A6" w:rsidTr="00B70EA4">
        <w:tc>
          <w:tcPr>
            <w:tcW w:w="4690" w:type="dxa"/>
            <w:tcBorders>
              <w:top w:val="nil"/>
              <w:left w:val="nil"/>
              <w:bottom w:val="nil"/>
              <w:right w:val="nil"/>
            </w:tcBorders>
          </w:tcPr>
          <w:p w:rsidR="00B70EA4" w:rsidRPr="004907A6" w:rsidRDefault="00B70EA4" w:rsidP="00B70EA4">
            <w:pPr>
              <w:autoSpaceDE w:val="0"/>
              <w:autoSpaceDN w:val="0"/>
              <w:adjustRightInd w:val="0"/>
              <w:jc w:val="center"/>
              <w:rPr>
                <w:rFonts w:ascii="Arial" w:hAnsi="Arial" w:cs="Arial"/>
                <w:sz w:val="22"/>
                <w:szCs w:val="22"/>
              </w:rPr>
            </w:pPr>
            <w:r w:rsidRPr="004907A6">
              <w:rPr>
                <w:rFonts w:ascii="Arial" w:hAnsi="Arial" w:cs="Arial"/>
                <w:sz w:val="22"/>
                <w:szCs w:val="22"/>
              </w:rPr>
              <w:t>Claudemir Pereira da Rocha</w:t>
            </w:r>
          </w:p>
          <w:p w:rsidR="00B70EA4" w:rsidRPr="004907A6" w:rsidRDefault="00B70EA4" w:rsidP="00B70EA4">
            <w:pPr>
              <w:autoSpaceDE w:val="0"/>
              <w:autoSpaceDN w:val="0"/>
              <w:adjustRightInd w:val="0"/>
              <w:jc w:val="center"/>
              <w:rPr>
                <w:rFonts w:ascii="Arial" w:hAnsi="Arial" w:cs="Arial"/>
                <w:sz w:val="22"/>
                <w:szCs w:val="22"/>
              </w:rPr>
            </w:pPr>
            <w:r w:rsidRPr="004907A6">
              <w:rPr>
                <w:rFonts w:ascii="Arial" w:hAnsi="Arial" w:cs="Arial"/>
                <w:sz w:val="22"/>
                <w:szCs w:val="22"/>
              </w:rPr>
              <w:t>Vereador</w:t>
            </w:r>
          </w:p>
        </w:tc>
        <w:tc>
          <w:tcPr>
            <w:tcW w:w="4690" w:type="dxa"/>
            <w:tcBorders>
              <w:top w:val="nil"/>
              <w:left w:val="nil"/>
              <w:bottom w:val="nil"/>
              <w:right w:val="nil"/>
            </w:tcBorders>
          </w:tcPr>
          <w:p w:rsidR="00B70EA4" w:rsidRPr="004907A6" w:rsidRDefault="00B70EA4" w:rsidP="00B70EA4">
            <w:pPr>
              <w:autoSpaceDE w:val="0"/>
              <w:autoSpaceDN w:val="0"/>
              <w:adjustRightInd w:val="0"/>
              <w:jc w:val="center"/>
              <w:rPr>
                <w:rFonts w:ascii="Arial" w:hAnsi="Arial" w:cs="Arial"/>
                <w:sz w:val="22"/>
                <w:szCs w:val="22"/>
              </w:rPr>
            </w:pPr>
            <w:proofErr w:type="spellStart"/>
            <w:r w:rsidRPr="004907A6">
              <w:rPr>
                <w:rFonts w:ascii="Arial" w:hAnsi="Arial" w:cs="Arial"/>
                <w:sz w:val="22"/>
                <w:szCs w:val="22"/>
              </w:rPr>
              <w:t>Clodomir</w:t>
            </w:r>
            <w:proofErr w:type="spellEnd"/>
            <w:r w:rsidRPr="004907A6">
              <w:rPr>
                <w:rFonts w:ascii="Arial" w:hAnsi="Arial" w:cs="Arial"/>
                <w:sz w:val="22"/>
                <w:szCs w:val="22"/>
              </w:rPr>
              <w:t xml:space="preserve"> Ferreira da Rocha</w:t>
            </w:r>
          </w:p>
          <w:p w:rsidR="00B70EA4" w:rsidRPr="004907A6" w:rsidRDefault="00B70EA4" w:rsidP="00B70EA4">
            <w:pPr>
              <w:autoSpaceDE w:val="0"/>
              <w:autoSpaceDN w:val="0"/>
              <w:adjustRightInd w:val="0"/>
              <w:jc w:val="center"/>
              <w:rPr>
                <w:rFonts w:ascii="Arial" w:hAnsi="Arial" w:cs="Arial"/>
                <w:sz w:val="22"/>
                <w:szCs w:val="22"/>
              </w:rPr>
            </w:pPr>
            <w:r w:rsidRPr="004907A6">
              <w:rPr>
                <w:rFonts w:ascii="Arial" w:hAnsi="Arial" w:cs="Arial"/>
                <w:sz w:val="22"/>
                <w:szCs w:val="22"/>
              </w:rPr>
              <w:t>Vereador</w:t>
            </w:r>
          </w:p>
        </w:tc>
      </w:tr>
      <w:tr w:rsidR="00B70EA4" w:rsidRPr="004907A6" w:rsidTr="00B70EA4">
        <w:tc>
          <w:tcPr>
            <w:tcW w:w="9380" w:type="dxa"/>
            <w:gridSpan w:val="2"/>
            <w:tcBorders>
              <w:top w:val="nil"/>
              <w:left w:val="nil"/>
              <w:bottom w:val="nil"/>
              <w:right w:val="nil"/>
            </w:tcBorders>
          </w:tcPr>
          <w:p w:rsidR="00B70EA4" w:rsidRDefault="00B70EA4" w:rsidP="00B70EA4">
            <w:pPr>
              <w:autoSpaceDE w:val="0"/>
              <w:autoSpaceDN w:val="0"/>
              <w:adjustRightInd w:val="0"/>
              <w:jc w:val="center"/>
              <w:rPr>
                <w:rFonts w:ascii="Arial" w:hAnsi="Arial" w:cs="Arial"/>
                <w:sz w:val="22"/>
                <w:szCs w:val="22"/>
              </w:rPr>
            </w:pPr>
          </w:p>
          <w:p w:rsidR="00B70EA4" w:rsidRDefault="00B70EA4" w:rsidP="00B70EA4">
            <w:pPr>
              <w:autoSpaceDE w:val="0"/>
              <w:autoSpaceDN w:val="0"/>
              <w:adjustRightInd w:val="0"/>
              <w:jc w:val="center"/>
              <w:rPr>
                <w:rFonts w:ascii="Arial" w:hAnsi="Arial" w:cs="Arial"/>
                <w:sz w:val="22"/>
                <w:szCs w:val="22"/>
              </w:rPr>
            </w:pPr>
          </w:p>
          <w:p w:rsidR="00B70EA4" w:rsidRDefault="00B70EA4" w:rsidP="00B70EA4">
            <w:pPr>
              <w:autoSpaceDE w:val="0"/>
              <w:autoSpaceDN w:val="0"/>
              <w:adjustRightInd w:val="0"/>
              <w:jc w:val="center"/>
              <w:rPr>
                <w:rFonts w:ascii="Arial" w:hAnsi="Arial" w:cs="Arial"/>
                <w:sz w:val="22"/>
                <w:szCs w:val="22"/>
              </w:rPr>
            </w:pPr>
          </w:p>
          <w:p w:rsidR="00B70EA4" w:rsidRPr="004907A6" w:rsidRDefault="00B70EA4" w:rsidP="00B70EA4">
            <w:pPr>
              <w:autoSpaceDE w:val="0"/>
              <w:autoSpaceDN w:val="0"/>
              <w:adjustRightInd w:val="0"/>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6"/>
              <w:gridCol w:w="4467"/>
            </w:tblGrid>
            <w:tr w:rsidR="00B70EA4" w:rsidRPr="00847B7F" w:rsidTr="00B70EA4">
              <w:tc>
                <w:tcPr>
                  <w:tcW w:w="4466" w:type="dxa"/>
                  <w:tcBorders>
                    <w:top w:val="nil"/>
                    <w:left w:val="nil"/>
                    <w:bottom w:val="nil"/>
                    <w:right w:val="nil"/>
                  </w:tcBorders>
                </w:tcPr>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Rodrigo Pereira de Lima</w:t>
                  </w:r>
                </w:p>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c>
                <w:tcPr>
                  <w:tcW w:w="4467" w:type="dxa"/>
                  <w:tcBorders>
                    <w:top w:val="nil"/>
                    <w:left w:val="nil"/>
                    <w:bottom w:val="nil"/>
                    <w:right w:val="nil"/>
                  </w:tcBorders>
                </w:tcPr>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Antonio Claudio Martins</w:t>
                  </w:r>
                </w:p>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r>
            <w:tr w:rsidR="00B70EA4" w:rsidRPr="00847B7F" w:rsidTr="00B70EA4">
              <w:tc>
                <w:tcPr>
                  <w:tcW w:w="4466" w:type="dxa"/>
                  <w:tcBorders>
                    <w:top w:val="nil"/>
                    <w:left w:val="nil"/>
                    <w:bottom w:val="nil"/>
                    <w:right w:val="nil"/>
                  </w:tcBorders>
                </w:tcPr>
                <w:p w:rsidR="00B70EA4" w:rsidRPr="00847B7F" w:rsidRDefault="00B70EA4" w:rsidP="00B70EA4">
                  <w:pPr>
                    <w:autoSpaceDE w:val="0"/>
                    <w:autoSpaceDN w:val="0"/>
                    <w:adjustRightInd w:val="0"/>
                    <w:jc w:val="center"/>
                    <w:rPr>
                      <w:rFonts w:ascii="Arial" w:hAnsi="Arial" w:cs="Arial"/>
                      <w:sz w:val="22"/>
                      <w:szCs w:val="22"/>
                    </w:rPr>
                  </w:pPr>
                </w:p>
                <w:p w:rsidR="00B70EA4" w:rsidRPr="00847B7F" w:rsidRDefault="00B70EA4" w:rsidP="00B70EA4">
                  <w:pPr>
                    <w:autoSpaceDE w:val="0"/>
                    <w:autoSpaceDN w:val="0"/>
                    <w:adjustRightInd w:val="0"/>
                    <w:jc w:val="center"/>
                    <w:rPr>
                      <w:rFonts w:ascii="Arial" w:hAnsi="Arial" w:cs="Arial"/>
                      <w:sz w:val="22"/>
                      <w:szCs w:val="22"/>
                    </w:rPr>
                  </w:pPr>
                </w:p>
                <w:p w:rsidR="00B70EA4" w:rsidRPr="00847B7F" w:rsidRDefault="00B70EA4" w:rsidP="00B70EA4">
                  <w:pPr>
                    <w:autoSpaceDE w:val="0"/>
                    <w:autoSpaceDN w:val="0"/>
                    <w:adjustRightInd w:val="0"/>
                    <w:jc w:val="center"/>
                    <w:rPr>
                      <w:rFonts w:ascii="Arial" w:hAnsi="Arial" w:cs="Arial"/>
                      <w:sz w:val="22"/>
                      <w:szCs w:val="22"/>
                    </w:rPr>
                  </w:pPr>
                </w:p>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 xml:space="preserve">Cicero </w:t>
                  </w:r>
                  <w:proofErr w:type="spellStart"/>
                  <w:r w:rsidRPr="00847B7F">
                    <w:rPr>
                      <w:rFonts w:ascii="Arial" w:hAnsi="Arial" w:cs="Arial"/>
                      <w:sz w:val="22"/>
                      <w:szCs w:val="22"/>
                    </w:rPr>
                    <w:t>Antonio</w:t>
                  </w:r>
                  <w:proofErr w:type="spellEnd"/>
                  <w:r w:rsidRPr="00847B7F">
                    <w:rPr>
                      <w:rFonts w:ascii="Arial" w:hAnsi="Arial" w:cs="Arial"/>
                      <w:sz w:val="22"/>
                      <w:szCs w:val="22"/>
                    </w:rPr>
                    <w:t xml:space="preserve"> da Silva</w:t>
                  </w:r>
                </w:p>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c>
                <w:tcPr>
                  <w:tcW w:w="4467" w:type="dxa"/>
                  <w:tcBorders>
                    <w:top w:val="nil"/>
                    <w:left w:val="nil"/>
                    <w:bottom w:val="nil"/>
                    <w:right w:val="nil"/>
                  </w:tcBorders>
                </w:tcPr>
                <w:p w:rsidR="00B70EA4" w:rsidRPr="00847B7F" w:rsidRDefault="00B70EA4" w:rsidP="00B70EA4">
                  <w:pPr>
                    <w:autoSpaceDE w:val="0"/>
                    <w:autoSpaceDN w:val="0"/>
                    <w:adjustRightInd w:val="0"/>
                    <w:jc w:val="center"/>
                    <w:rPr>
                      <w:rFonts w:ascii="Arial" w:hAnsi="Arial" w:cs="Arial"/>
                      <w:sz w:val="22"/>
                      <w:szCs w:val="22"/>
                    </w:rPr>
                  </w:pPr>
                </w:p>
                <w:p w:rsidR="00B70EA4" w:rsidRPr="00847B7F" w:rsidRDefault="00B70EA4" w:rsidP="00B70EA4">
                  <w:pPr>
                    <w:autoSpaceDE w:val="0"/>
                    <w:autoSpaceDN w:val="0"/>
                    <w:adjustRightInd w:val="0"/>
                    <w:jc w:val="center"/>
                    <w:rPr>
                      <w:rFonts w:ascii="Arial" w:hAnsi="Arial" w:cs="Arial"/>
                      <w:sz w:val="22"/>
                      <w:szCs w:val="22"/>
                    </w:rPr>
                  </w:pPr>
                </w:p>
                <w:p w:rsidR="00B70EA4" w:rsidRPr="00847B7F" w:rsidRDefault="00B70EA4" w:rsidP="00B70EA4">
                  <w:pPr>
                    <w:autoSpaceDE w:val="0"/>
                    <w:autoSpaceDN w:val="0"/>
                    <w:adjustRightInd w:val="0"/>
                    <w:jc w:val="center"/>
                    <w:rPr>
                      <w:rFonts w:ascii="Arial" w:hAnsi="Arial" w:cs="Arial"/>
                      <w:sz w:val="22"/>
                      <w:szCs w:val="22"/>
                    </w:rPr>
                  </w:pPr>
                </w:p>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Manoel Marcos da Silva</w:t>
                  </w:r>
                </w:p>
                <w:p w:rsidR="00B70EA4" w:rsidRPr="00847B7F" w:rsidRDefault="00B70EA4" w:rsidP="00B70EA4">
                  <w:pPr>
                    <w:autoSpaceDE w:val="0"/>
                    <w:autoSpaceDN w:val="0"/>
                    <w:adjustRightInd w:val="0"/>
                    <w:jc w:val="center"/>
                    <w:rPr>
                      <w:rFonts w:ascii="Arial" w:hAnsi="Arial" w:cs="Arial"/>
                      <w:sz w:val="22"/>
                      <w:szCs w:val="22"/>
                    </w:rPr>
                  </w:pPr>
                  <w:r w:rsidRPr="00847B7F">
                    <w:rPr>
                      <w:rFonts w:ascii="Arial" w:hAnsi="Arial" w:cs="Arial"/>
                      <w:sz w:val="22"/>
                      <w:szCs w:val="22"/>
                    </w:rPr>
                    <w:t>Vereador</w:t>
                  </w:r>
                </w:p>
              </w:tc>
            </w:tr>
          </w:tbl>
          <w:p w:rsidR="00B70EA4" w:rsidRDefault="00B70EA4" w:rsidP="00B70EA4">
            <w:pPr>
              <w:autoSpaceDE w:val="0"/>
              <w:autoSpaceDN w:val="0"/>
              <w:adjustRightInd w:val="0"/>
              <w:jc w:val="center"/>
              <w:rPr>
                <w:rFonts w:ascii="Arial" w:hAnsi="Arial" w:cs="Arial"/>
                <w:sz w:val="22"/>
                <w:szCs w:val="22"/>
              </w:rPr>
            </w:pPr>
          </w:p>
          <w:p w:rsidR="00B70EA4" w:rsidRDefault="00B70EA4" w:rsidP="00B70EA4">
            <w:pPr>
              <w:autoSpaceDE w:val="0"/>
              <w:autoSpaceDN w:val="0"/>
              <w:adjustRightInd w:val="0"/>
              <w:jc w:val="center"/>
              <w:rPr>
                <w:rFonts w:ascii="Arial" w:hAnsi="Arial" w:cs="Arial"/>
                <w:sz w:val="22"/>
                <w:szCs w:val="22"/>
              </w:rPr>
            </w:pPr>
          </w:p>
          <w:p w:rsidR="00B70EA4" w:rsidRDefault="00B70EA4" w:rsidP="00B70EA4">
            <w:pPr>
              <w:autoSpaceDE w:val="0"/>
              <w:autoSpaceDN w:val="0"/>
              <w:adjustRightInd w:val="0"/>
              <w:jc w:val="center"/>
              <w:rPr>
                <w:rFonts w:ascii="Arial" w:hAnsi="Arial" w:cs="Arial"/>
                <w:sz w:val="22"/>
                <w:szCs w:val="22"/>
              </w:rPr>
            </w:pPr>
          </w:p>
          <w:p w:rsidR="00B70EA4" w:rsidRDefault="00B70EA4" w:rsidP="00B70EA4">
            <w:pPr>
              <w:autoSpaceDE w:val="0"/>
              <w:autoSpaceDN w:val="0"/>
              <w:adjustRightInd w:val="0"/>
              <w:jc w:val="center"/>
              <w:rPr>
                <w:rFonts w:ascii="Arial" w:hAnsi="Arial" w:cs="Arial"/>
                <w:sz w:val="22"/>
                <w:szCs w:val="22"/>
              </w:rPr>
            </w:pPr>
            <w:r>
              <w:rPr>
                <w:rFonts w:ascii="Arial" w:hAnsi="Arial" w:cs="Arial"/>
                <w:sz w:val="22"/>
                <w:szCs w:val="22"/>
              </w:rPr>
              <w:t>João Guilherme de Camargo</w:t>
            </w:r>
          </w:p>
          <w:p w:rsidR="00B70EA4" w:rsidRPr="004907A6" w:rsidRDefault="00B70EA4" w:rsidP="00B70EA4">
            <w:pPr>
              <w:autoSpaceDE w:val="0"/>
              <w:autoSpaceDN w:val="0"/>
              <w:adjustRightInd w:val="0"/>
              <w:jc w:val="center"/>
              <w:rPr>
                <w:rFonts w:ascii="Arial" w:hAnsi="Arial" w:cs="Arial"/>
                <w:sz w:val="22"/>
                <w:szCs w:val="22"/>
              </w:rPr>
            </w:pPr>
            <w:r>
              <w:rPr>
                <w:rFonts w:ascii="Arial" w:hAnsi="Arial" w:cs="Arial"/>
                <w:sz w:val="22"/>
                <w:szCs w:val="22"/>
              </w:rPr>
              <w:t>Vereador</w:t>
            </w:r>
          </w:p>
        </w:tc>
      </w:tr>
    </w:tbl>
    <w:p w:rsidR="00E522BA" w:rsidRPr="00F449D6" w:rsidRDefault="00E522BA" w:rsidP="00926744">
      <w:pPr>
        <w:spacing w:line="276" w:lineRule="auto"/>
        <w:ind w:firstLine="708"/>
        <w:jc w:val="center"/>
        <w:rPr>
          <w:rFonts w:ascii="Arial" w:hAnsi="Arial" w:cs="Arial"/>
          <w:sz w:val="22"/>
          <w:szCs w:val="22"/>
        </w:rPr>
      </w:pPr>
    </w:p>
    <w:sectPr w:rsidR="00E522BA" w:rsidRPr="00F449D6" w:rsidSect="00860FCE">
      <w:headerReference w:type="default" r:id="rId7"/>
      <w:footerReference w:type="default" r:id="rId8"/>
      <w:pgSz w:w="11906" w:h="16838"/>
      <w:pgMar w:top="1276" w:right="991"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EA4" w:rsidRDefault="00B70EA4" w:rsidP="008C7A18">
      <w:r>
        <w:separator/>
      </w:r>
    </w:p>
  </w:endnote>
  <w:endnote w:type="continuationSeparator" w:id="0">
    <w:p w:rsidR="00B70EA4" w:rsidRDefault="00B70EA4" w:rsidP="008C7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EA4" w:rsidRDefault="00B70EA4" w:rsidP="008C7A18">
    <w:pPr>
      <w:pStyle w:val="Rodap"/>
      <w:pBdr>
        <w:bottom w:val="single" w:sz="6" w:space="1" w:color="auto"/>
      </w:pBdr>
      <w:jc w:val="center"/>
    </w:pPr>
  </w:p>
  <w:p w:rsidR="00B70EA4" w:rsidRDefault="00B70EA4" w:rsidP="008C7A18">
    <w:pPr>
      <w:pStyle w:val="Rodap"/>
      <w:jc w:val="center"/>
    </w:pPr>
    <w:r>
      <w:t xml:space="preserve">Rua Jorge </w:t>
    </w:r>
    <w:proofErr w:type="spellStart"/>
    <w:r>
      <w:t>Leprevost</w:t>
    </w:r>
    <w:proofErr w:type="spellEnd"/>
    <w:r>
      <w:t xml:space="preserve">, 417 – Centro – Tijucas do Sul – PR - CEP 83.190-000 </w:t>
    </w:r>
  </w:p>
  <w:p w:rsidR="00B70EA4" w:rsidRDefault="00B70EA4" w:rsidP="008C7A18">
    <w:pPr>
      <w:pStyle w:val="Rodap"/>
      <w:jc w:val="center"/>
    </w:pPr>
    <w:r>
      <w:t>FONE/</w:t>
    </w:r>
    <w:proofErr w:type="gramStart"/>
    <w:r>
      <w:t>FAX :</w:t>
    </w:r>
    <w:proofErr w:type="gramEnd"/>
    <w:r>
      <w:t xml:space="preserve"> (041) 3629-1510 – www.tijucasdosul.pr.leg.br</w:t>
    </w:r>
  </w:p>
  <w:p w:rsidR="00B70EA4" w:rsidRDefault="00B70EA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EA4" w:rsidRDefault="00B70EA4" w:rsidP="008C7A18">
      <w:r>
        <w:separator/>
      </w:r>
    </w:p>
  </w:footnote>
  <w:footnote w:type="continuationSeparator" w:id="0">
    <w:p w:rsidR="00B70EA4" w:rsidRDefault="00B70EA4" w:rsidP="008C7A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EA4" w:rsidRDefault="00B70EA4" w:rsidP="00B1722B">
    <w:pPr>
      <w:pStyle w:val="Cabealho"/>
      <w:rPr>
        <w:sz w:val="40"/>
      </w:rPr>
    </w:pPr>
    <w:r>
      <w:rPr>
        <w:noProof/>
      </w:rPr>
      <w:drawing>
        <wp:anchor distT="0" distB="0" distL="114300" distR="114300" simplePos="0" relativeHeight="251659264" behindDoc="0" locked="0" layoutInCell="1" allowOverlap="1">
          <wp:simplePos x="0" y="0"/>
          <wp:positionH relativeFrom="column">
            <wp:posOffset>-545984</wp:posOffset>
          </wp:positionH>
          <wp:positionV relativeFrom="paragraph">
            <wp:posOffset>-247402</wp:posOffset>
          </wp:positionV>
          <wp:extent cx="1485900" cy="1236345"/>
          <wp:effectExtent l="0" t="0" r="0" b="190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236345"/>
                  </a:xfrm>
                  <a:prstGeom prst="rect">
                    <a:avLst/>
                  </a:prstGeom>
                  <a:noFill/>
                </pic:spPr>
              </pic:pic>
            </a:graphicData>
          </a:graphic>
        </wp:anchor>
      </w:drawing>
    </w:r>
    <w:r>
      <w:rPr>
        <w:sz w:val="40"/>
      </w:rPr>
      <w:t xml:space="preserve">                  </w:t>
    </w:r>
  </w:p>
  <w:p w:rsidR="00B70EA4" w:rsidRPr="00B1722B" w:rsidRDefault="00B70EA4" w:rsidP="00B1722B">
    <w:pPr>
      <w:pStyle w:val="Cabealho"/>
      <w:rPr>
        <w:sz w:val="36"/>
      </w:rPr>
    </w:pPr>
    <w:r>
      <w:rPr>
        <w:sz w:val="40"/>
      </w:rPr>
      <w:t xml:space="preserve">                  Câmara Municipal de Tijucas do Sul</w:t>
    </w:r>
  </w:p>
  <w:p w:rsidR="00B70EA4" w:rsidRDefault="00B70EA4" w:rsidP="008C7A18">
    <w:pPr>
      <w:pStyle w:val="Cabealho"/>
    </w:pPr>
    <w:r>
      <w:t>___________________________________________________________________________________</w:t>
    </w:r>
  </w:p>
  <w:p w:rsidR="00B70EA4" w:rsidRPr="00D513B4" w:rsidRDefault="00B70EA4" w:rsidP="008C7A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485A24"/>
    <w:multiLevelType w:val="hybridMultilevel"/>
    <w:tmpl w:val="AE4876E4"/>
    <w:lvl w:ilvl="0" w:tplc="FFF4E98C">
      <w:start w:val="1"/>
      <w:numFmt w:val="upperRoman"/>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nsid w:val="201E49FF"/>
    <w:multiLevelType w:val="hybridMultilevel"/>
    <w:tmpl w:val="447843D4"/>
    <w:lvl w:ilvl="0" w:tplc="90F21B18">
      <w:start w:val="1"/>
      <w:numFmt w:val="upperRoman"/>
      <w:lvlText w:val="%1-"/>
      <w:lvlJc w:val="left"/>
      <w:pPr>
        <w:ind w:left="1800" w:hanging="360"/>
      </w:pPr>
      <w:rPr>
        <w:rFonts w:hint="default"/>
        <w:b/>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nsid w:val="3E503D59"/>
    <w:multiLevelType w:val="hybridMultilevel"/>
    <w:tmpl w:val="C214EF36"/>
    <w:lvl w:ilvl="0" w:tplc="1F9C26AA">
      <w:start w:val="1"/>
      <w:numFmt w:val="lowerLetter"/>
      <w:lvlText w:val="%1)"/>
      <w:lvlJc w:val="left"/>
      <w:pPr>
        <w:ind w:left="1707" w:hanging="360"/>
      </w:pPr>
      <w:rPr>
        <w:rFonts w:hint="default"/>
      </w:rPr>
    </w:lvl>
    <w:lvl w:ilvl="1" w:tplc="04160019" w:tentative="1">
      <w:start w:val="1"/>
      <w:numFmt w:val="lowerLetter"/>
      <w:lvlText w:val="%2."/>
      <w:lvlJc w:val="left"/>
      <w:pPr>
        <w:ind w:left="2427" w:hanging="360"/>
      </w:pPr>
    </w:lvl>
    <w:lvl w:ilvl="2" w:tplc="0416001B" w:tentative="1">
      <w:start w:val="1"/>
      <w:numFmt w:val="lowerRoman"/>
      <w:lvlText w:val="%3."/>
      <w:lvlJc w:val="right"/>
      <w:pPr>
        <w:ind w:left="3147" w:hanging="180"/>
      </w:pPr>
    </w:lvl>
    <w:lvl w:ilvl="3" w:tplc="0416000F" w:tentative="1">
      <w:start w:val="1"/>
      <w:numFmt w:val="decimal"/>
      <w:lvlText w:val="%4."/>
      <w:lvlJc w:val="left"/>
      <w:pPr>
        <w:ind w:left="3867" w:hanging="360"/>
      </w:pPr>
    </w:lvl>
    <w:lvl w:ilvl="4" w:tplc="04160019" w:tentative="1">
      <w:start w:val="1"/>
      <w:numFmt w:val="lowerLetter"/>
      <w:lvlText w:val="%5."/>
      <w:lvlJc w:val="left"/>
      <w:pPr>
        <w:ind w:left="4587" w:hanging="360"/>
      </w:pPr>
    </w:lvl>
    <w:lvl w:ilvl="5" w:tplc="0416001B" w:tentative="1">
      <w:start w:val="1"/>
      <w:numFmt w:val="lowerRoman"/>
      <w:lvlText w:val="%6."/>
      <w:lvlJc w:val="right"/>
      <w:pPr>
        <w:ind w:left="5307" w:hanging="180"/>
      </w:pPr>
    </w:lvl>
    <w:lvl w:ilvl="6" w:tplc="0416000F" w:tentative="1">
      <w:start w:val="1"/>
      <w:numFmt w:val="decimal"/>
      <w:lvlText w:val="%7."/>
      <w:lvlJc w:val="left"/>
      <w:pPr>
        <w:ind w:left="6027" w:hanging="360"/>
      </w:pPr>
    </w:lvl>
    <w:lvl w:ilvl="7" w:tplc="04160019" w:tentative="1">
      <w:start w:val="1"/>
      <w:numFmt w:val="lowerLetter"/>
      <w:lvlText w:val="%8."/>
      <w:lvlJc w:val="left"/>
      <w:pPr>
        <w:ind w:left="6747" w:hanging="360"/>
      </w:pPr>
    </w:lvl>
    <w:lvl w:ilvl="8" w:tplc="0416001B" w:tentative="1">
      <w:start w:val="1"/>
      <w:numFmt w:val="lowerRoman"/>
      <w:lvlText w:val="%9."/>
      <w:lvlJc w:val="right"/>
      <w:pPr>
        <w:ind w:left="7467" w:hanging="180"/>
      </w:pPr>
    </w:lvl>
  </w:abstractNum>
  <w:abstractNum w:abstractNumId="3">
    <w:nsid w:val="4AF31B2D"/>
    <w:multiLevelType w:val="hybridMultilevel"/>
    <w:tmpl w:val="254AED46"/>
    <w:lvl w:ilvl="0" w:tplc="FFF4E98C">
      <w:start w:val="1"/>
      <w:numFmt w:val="upperRoman"/>
      <w:lvlText w:val="%1-"/>
      <w:lvlJc w:val="left"/>
      <w:pPr>
        <w:ind w:left="1500" w:hanging="360"/>
      </w:pPr>
      <w:rPr>
        <w:rFonts w:hint="default"/>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4">
    <w:nsid w:val="77000BCB"/>
    <w:multiLevelType w:val="hybridMultilevel"/>
    <w:tmpl w:val="3C54C8C4"/>
    <w:lvl w:ilvl="0" w:tplc="FFF4E98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7910387E"/>
    <w:multiLevelType w:val="hybridMultilevel"/>
    <w:tmpl w:val="75CA67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2"/>
  </w:compat>
  <w:rsids>
    <w:rsidRoot w:val="00806ADC"/>
    <w:rsid w:val="00014813"/>
    <w:rsid w:val="00047BD0"/>
    <w:rsid w:val="000A55D9"/>
    <w:rsid w:val="000B12C4"/>
    <w:rsid w:val="000D1421"/>
    <w:rsid w:val="00154670"/>
    <w:rsid w:val="00171EC1"/>
    <w:rsid w:val="00220EC2"/>
    <w:rsid w:val="00253306"/>
    <w:rsid w:val="0029601E"/>
    <w:rsid w:val="002A5ED2"/>
    <w:rsid w:val="002D6F4D"/>
    <w:rsid w:val="002F176C"/>
    <w:rsid w:val="00303200"/>
    <w:rsid w:val="0034339C"/>
    <w:rsid w:val="0035513A"/>
    <w:rsid w:val="0036432A"/>
    <w:rsid w:val="0038197B"/>
    <w:rsid w:val="003B451C"/>
    <w:rsid w:val="003C0E08"/>
    <w:rsid w:val="003C20FC"/>
    <w:rsid w:val="003C22DA"/>
    <w:rsid w:val="00476B54"/>
    <w:rsid w:val="00497E9A"/>
    <w:rsid w:val="004B6875"/>
    <w:rsid w:val="004C7E8B"/>
    <w:rsid w:val="00573E63"/>
    <w:rsid w:val="005C2F6E"/>
    <w:rsid w:val="00602DB8"/>
    <w:rsid w:val="00602DEE"/>
    <w:rsid w:val="00631771"/>
    <w:rsid w:val="0065391D"/>
    <w:rsid w:val="00657D8F"/>
    <w:rsid w:val="00700EC3"/>
    <w:rsid w:val="0070160A"/>
    <w:rsid w:val="00712C7D"/>
    <w:rsid w:val="0080108B"/>
    <w:rsid w:val="00806ADC"/>
    <w:rsid w:val="00852429"/>
    <w:rsid w:val="008577C9"/>
    <w:rsid w:val="00860FCE"/>
    <w:rsid w:val="00867A87"/>
    <w:rsid w:val="00872F7C"/>
    <w:rsid w:val="008861E1"/>
    <w:rsid w:val="008C5BDE"/>
    <w:rsid w:val="008C64FC"/>
    <w:rsid w:val="008C7A18"/>
    <w:rsid w:val="008F6B6E"/>
    <w:rsid w:val="00926744"/>
    <w:rsid w:val="00953940"/>
    <w:rsid w:val="0099116D"/>
    <w:rsid w:val="0099237D"/>
    <w:rsid w:val="009D41DF"/>
    <w:rsid w:val="009E0805"/>
    <w:rsid w:val="00A44020"/>
    <w:rsid w:val="00A922EC"/>
    <w:rsid w:val="00AE3414"/>
    <w:rsid w:val="00AF13A3"/>
    <w:rsid w:val="00B1722B"/>
    <w:rsid w:val="00B35023"/>
    <w:rsid w:val="00B70EA4"/>
    <w:rsid w:val="00B84BC1"/>
    <w:rsid w:val="00BF560C"/>
    <w:rsid w:val="00C014A3"/>
    <w:rsid w:val="00C04D69"/>
    <w:rsid w:val="00C15FB2"/>
    <w:rsid w:val="00C37FBC"/>
    <w:rsid w:val="00D42D1A"/>
    <w:rsid w:val="00D542A0"/>
    <w:rsid w:val="00D83520"/>
    <w:rsid w:val="00D85FFD"/>
    <w:rsid w:val="00E315C3"/>
    <w:rsid w:val="00E522BA"/>
    <w:rsid w:val="00E70645"/>
    <w:rsid w:val="00E7554C"/>
    <w:rsid w:val="00E808F4"/>
    <w:rsid w:val="00EB058F"/>
    <w:rsid w:val="00EC22EC"/>
    <w:rsid w:val="00ED1764"/>
    <w:rsid w:val="00EE617D"/>
    <w:rsid w:val="00EF28B2"/>
    <w:rsid w:val="00F443F7"/>
    <w:rsid w:val="00F44460"/>
    <w:rsid w:val="00F449D6"/>
    <w:rsid w:val="00FB11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5:docId w15:val="{AC16E567-DB82-42C8-BCF2-E798A67E5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AD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link w:val="Ttulo1Char"/>
    <w:uiPriority w:val="9"/>
    <w:qFormat/>
    <w:rsid w:val="00C04D69"/>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
    <w:name w:val="Corpo"/>
    <w:basedOn w:val="Normal"/>
    <w:next w:val="Normal"/>
    <w:rsid w:val="00806ADC"/>
    <w:pPr>
      <w:widowControl w:val="0"/>
      <w:spacing w:after="714" w:line="360" w:lineRule="exact"/>
      <w:ind w:firstLine="2302"/>
      <w:jc w:val="both"/>
    </w:pPr>
    <w:rPr>
      <w:rFonts w:ascii="Arial" w:hAnsi="Arial"/>
      <w:snapToGrid w:val="0"/>
      <w:color w:val="000000"/>
      <w:sz w:val="24"/>
    </w:rPr>
  </w:style>
  <w:style w:type="paragraph" w:styleId="NormalWeb">
    <w:name w:val="Normal (Web)"/>
    <w:basedOn w:val="Normal"/>
    <w:uiPriority w:val="99"/>
    <w:unhideWhenUsed/>
    <w:rsid w:val="00C014A3"/>
    <w:pPr>
      <w:spacing w:before="100" w:beforeAutospacing="1" w:after="100" w:afterAutospacing="1"/>
    </w:pPr>
    <w:rPr>
      <w:sz w:val="24"/>
      <w:szCs w:val="24"/>
    </w:rPr>
  </w:style>
  <w:style w:type="paragraph" w:styleId="Cabealho">
    <w:name w:val="header"/>
    <w:basedOn w:val="Normal"/>
    <w:link w:val="CabealhoChar"/>
    <w:unhideWhenUsed/>
    <w:rsid w:val="008C7A18"/>
    <w:pPr>
      <w:tabs>
        <w:tab w:val="center" w:pos="4252"/>
        <w:tab w:val="right" w:pos="8504"/>
      </w:tabs>
    </w:pPr>
  </w:style>
  <w:style w:type="character" w:customStyle="1" w:styleId="CabealhoChar">
    <w:name w:val="Cabeçalho Char"/>
    <w:basedOn w:val="Fontepargpadro"/>
    <w:link w:val="Cabealho"/>
    <w:rsid w:val="008C7A18"/>
    <w:rPr>
      <w:rFonts w:ascii="Times New Roman" w:eastAsia="Times New Roman" w:hAnsi="Times New Roman" w:cs="Times New Roman"/>
      <w:sz w:val="20"/>
      <w:szCs w:val="20"/>
      <w:lang w:eastAsia="pt-BR"/>
    </w:rPr>
  </w:style>
  <w:style w:type="paragraph" w:styleId="Rodap">
    <w:name w:val="footer"/>
    <w:basedOn w:val="Normal"/>
    <w:link w:val="RodapChar"/>
    <w:unhideWhenUsed/>
    <w:rsid w:val="008C7A18"/>
    <w:pPr>
      <w:tabs>
        <w:tab w:val="center" w:pos="4252"/>
        <w:tab w:val="right" w:pos="8504"/>
      </w:tabs>
    </w:pPr>
  </w:style>
  <w:style w:type="character" w:customStyle="1" w:styleId="RodapChar">
    <w:name w:val="Rodapé Char"/>
    <w:basedOn w:val="Fontepargpadro"/>
    <w:link w:val="Rodap"/>
    <w:uiPriority w:val="99"/>
    <w:rsid w:val="008C7A18"/>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F44460"/>
    <w:rPr>
      <w:rFonts w:ascii="Segoe UI" w:hAnsi="Segoe UI" w:cs="Segoe UI"/>
      <w:sz w:val="18"/>
      <w:szCs w:val="18"/>
    </w:rPr>
  </w:style>
  <w:style w:type="character" w:customStyle="1" w:styleId="TextodebaloChar">
    <w:name w:val="Texto de balão Char"/>
    <w:basedOn w:val="Fontepargpadro"/>
    <w:link w:val="Textodebalo"/>
    <w:uiPriority w:val="99"/>
    <w:semiHidden/>
    <w:rsid w:val="00F44460"/>
    <w:rPr>
      <w:rFonts w:ascii="Segoe UI" w:eastAsia="Times New Roman" w:hAnsi="Segoe UI" w:cs="Segoe UI"/>
      <w:sz w:val="18"/>
      <w:szCs w:val="18"/>
      <w:lang w:eastAsia="pt-BR"/>
    </w:rPr>
  </w:style>
  <w:style w:type="paragraph" w:styleId="PargrafodaLista">
    <w:name w:val="List Paragraph"/>
    <w:basedOn w:val="Normal"/>
    <w:uiPriority w:val="34"/>
    <w:qFormat/>
    <w:rsid w:val="0099116D"/>
    <w:pPr>
      <w:ind w:left="720"/>
      <w:contextualSpacing/>
    </w:pPr>
  </w:style>
  <w:style w:type="character" w:customStyle="1" w:styleId="Ttulo1Char">
    <w:name w:val="Título 1 Char"/>
    <w:basedOn w:val="Fontepargpadro"/>
    <w:link w:val="Ttulo1"/>
    <w:uiPriority w:val="9"/>
    <w:rsid w:val="00C04D69"/>
    <w:rPr>
      <w:rFonts w:ascii="Times New Roman" w:eastAsia="Times New Roman" w:hAnsi="Times New Roman" w:cs="Times New Roman"/>
      <w:b/>
      <w:bCs/>
      <w:kern w:val="36"/>
      <w:sz w:val="48"/>
      <w:szCs w:val="48"/>
      <w:lang w:eastAsia="pt-BR"/>
    </w:rPr>
  </w:style>
  <w:style w:type="character" w:customStyle="1" w:styleId="label">
    <w:name w:val="label"/>
    <w:basedOn w:val="Fontepargpadro"/>
    <w:rsid w:val="00C04D69"/>
  </w:style>
  <w:style w:type="character" w:styleId="Hyperlink">
    <w:name w:val="Hyperlink"/>
    <w:basedOn w:val="Fontepargpadro"/>
    <w:uiPriority w:val="99"/>
    <w:semiHidden/>
    <w:unhideWhenUsed/>
    <w:rsid w:val="00C04D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17767">
      <w:bodyDiv w:val="1"/>
      <w:marLeft w:val="0"/>
      <w:marRight w:val="0"/>
      <w:marTop w:val="0"/>
      <w:marBottom w:val="0"/>
      <w:divBdr>
        <w:top w:val="none" w:sz="0" w:space="0" w:color="auto"/>
        <w:left w:val="none" w:sz="0" w:space="0" w:color="auto"/>
        <w:bottom w:val="none" w:sz="0" w:space="0" w:color="auto"/>
        <w:right w:val="none" w:sz="0" w:space="0" w:color="auto"/>
      </w:divBdr>
    </w:div>
    <w:div w:id="1200554227">
      <w:bodyDiv w:val="1"/>
      <w:marLeft w:val="0"/>
      <w:marRight w:val="0"/>
      <w:marTop w:val="0"/>
      <w:marBottom w:val="0"/>
      <w:divBdr>
        <w:top w:val="none" w:sz="0" w:space="0" w:color="auto"/>
        <w:left w:val="none" w:sz="0" w:space="0" w:color="auto"/>
        <w:bottom w:val="none" w:sz="0" w:space="0" w:color="auto"/>
        <w:right w:val="none" w:sz="0" w:space="0" w:color="auto"/>
      </w:divBdr>
    </w:div>
    <w:div w:id="1363287713">
      <w:bodyDiv w:val="1"/>
      <w:marLeft w:val="0"/>
      <w:marRight w:val="0"/>
      <w:marTop w:val="0"/>
      <w:marBottom w:val="0"/>
      <w:divBdr>
        <w:top w:val="none" w:sz="0" w:space="0" w:color="auto"/>
        <w:left w:val="none" w:sz="0" w:space="0" w:color="auto"/>
        <w:bottom w:val="none" w:sz="0" w:space="0" w:color="auto"/>
        <w:right w:val="none" w:sz="0" w:space="0" w:color="auto"/>
      </w:divBdr>
    </w:div>
    <w:div w:id="182801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9</Pages>
  <Words>2741</Words>
  <Characters>14807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13</cp:revision>
  <cp:lastPrinted>2018-08-13T12:18:00Z</cp:lastPrinted>
  <dcterms:created xsi:type="dcterms:W3CDTF">2018-07-10T19:29:00Z</dcterms:created>
  <dcterms:modified xsi:type="dcterms:W3CDTF">2018-08-13T12:18:00Z</dcterms:modified>
</cp:coreProperties>
</file>