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463E16" w14:textId="77777777" w:rsidR="008B16FE" w:rsidRPr="003F5717" w:rsidRDefault="008B16FE" w:rsidP="008B16FE"/>
    <w:p w14:paraId="05C89C66" w14:textId="77777777" w:rsidR="008B16FE" w:rsidRPr="003F5717" w:rsidRDefault="008B16FE" w:rsidP="008B16FE">
      <w:pPr>
        <w:widowControl w:val="0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94"/>
        </w:tabs>
        <w:autoSpaceDE w:val="0"/>
        <w:autoSpaceDN w:val="0"/>
        <w:spacing w:before="120" w:after="0" w:line="240" w:lineRule="auto"/>
        <w:jc w:val="center"/>
        <w:rPr>
          <w:rFonts w:ascii="Arial" w:eastAsia="Arial MT" w:hAnsi="Arial" w:cs="Arial"/>
          <w:b/>
          <w:kern w:val="0"/>
          <w:sz w:val="24"/>
          <w:szCs w:val="24"/>
          <w:lang w:val="pt-PT"/>
          <w14:ligatures w14:val="none"/>
        </w:rPr>
      </w:pPr>
      <w:r w:rsidRPr="003F5717">
        <w:rPr>
          <w:rFonts w:ascii="Arial" w:eastAsia="Arial MT" w:hAnsi="Arial" w:cs="Arial"/>
          <w:b/>
          <w:kern w:val="0"/>
          <w:sz w:val="24"/>
          <w:szCs w:val="24"/>
          <w:lang w:val="pt-PT"/>
          <w14:ligatures w14:val="none"/>
        </w:rPr>
        <w:t>PROJETO DE LEI MUNICIPAL N° 006/2023</w:t>
      </w:r>
    </w:p>
    <w:p w14:paraId="7C24B6B0" w14:textId="77777777" w:rsidR="008B16FE" w:rsidRPr="003F5717" w:rsidRDefault="008B16FE" w:rsidP="008B16FE">
      <w:pPr>
        <w:widowControl w:val="0"/>
        <w:tabs>
          <w:tab w:val="left" w:pos="1394"/>
        </w:tabs>
        <w:autoSpaceDE w:val="0"/>
        <w:autoSpaceDN w:val="0"/>
        <w:spacing w:after="0" w:line="240" w:lineRule="auto"/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</w:pPr>
    </w:p>
    <w:p w14:paraId="278182A3" w14:textId="77777777" w:rsidR="008B16FE" w:rsidRPr="003F5717" w:rsidRDefault="008B16FE" w:rsidP="008B16FE">
      <w:pPr>
        <w:widowControl w:val="0"/>
        <w:tabs>
          <w:tab w:val="left" w:pos="1394"/>
        </w:tabs>
        <w:autoSpaceDE w:val="0"/>
        <w:autoSpaceDN w:val="0"/>
        <w:spacing w:after="0" w:line="240" w:lineRule="auto"/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</w:pPr>
    </w:p>
    <w:p w14:paraId="2E7D7511" w14:textId="77777777" w:rsidR="008B16FE" w:rsidRPr="003F5717" w:rsidRDefault="008B16FE" w:rsidP="008B16FE">
      <w:pPr>
        <w:widowControl w:val="0"/>
        <w:autoSpaceDE w:val="0"/>
        <w:autoSpaceDN w:val="0"/>
        <w:spacing w:after="0" w:line="240" w:lineRule="auto"/>
        <w:ind w:left="4536"/>
        <w:jc w:val="both"/>
        <w:rPr>
          <w:rFonts w:ascii="Arial" w:eastAsia="Arial MT" w:hAnsi="Arial" w:cs="Arial"/>
          <w:bCs/>
          <w:caps/>
          <w:kern w:val="0"/>
          <w:sz w:val="24"/>
          <w:szCs w:val="24"/>
          <w:lang w:val="pt-PT"/>
          <w14:ligatures w14:val="none"/>
        </w:rPr>
      </w:pPr>
      <w:r w:rsidRPr="003F5717">
        <w:rPr>
          <w:rFonts w:ascii="Arial" w:eastAsia="Arial MT" w:hAnsi="Arial" w:cs="Arial"/>
          <w:b/>
          <w:caps/>
          <w:kern w:val="0"/>
          <w:sz w:val="24"/>
          <w:szCs w:val="24"/>
          <w:lang w:val="pt-PT"/>
          <w14:ligatures w14:val="none"/>
        </w:rPr>
        <w:t>SÚMULA:</w:t>
      </w:r>
      <w:r w:rsidRPr="003F5717">
        <w:rPr>
          <w:rFonts w:ascii="Arial" w:eastAsia="Arial MT" w:hAnsi="Arial" w:cs="Arial"/>
          <w:caps/>
          <w:kern w:val="0"/>
          <w:sz w:val="24"/>
          <w:szCs w:val="24"/>
          <w:lang w:val="pt-PT"/>
          <w14:ligatures w14:val="none"/>
        </w:rPr>
        <w:t xml:space="preserve"> acresce </w:t>
      </w:r>
      <w:r w:rsidRPr="003F5717">
        <w:rPr>
          <w:rFonts w:ascii="Arial" w:eastAsia="Arial MT" w:hAnsi="Arial" w:cs="Arial"/>
          <w:bCs/>
          <w:caps/>
          <w:kern w:val="0"/>
          <w:sz w:val="24"/>
          <w:szCs w:val="24"/>
          <w:lang w:val="pt-PT"/>
          <w14:ligatures w14:val="none"/>
        </w:rPr>
        <w:t>A Seção V-A, ao Capítulo V, da LEI MUNICIPAL N°. 2.691/2019 QUE DISPÕE SOBRE O CÓDIGO DE OBRAS DO MUNICÍPIO DE CLEVELÂNDIA, onde serão CRIAdos OS ArtIGOS 97-a; 97-B; 97-C; 97-D; 97-E E 97-F, bem como, dá outras providências.</w:t>
      </w:r>
    </w:p>
    <w:p w14:paraId="1E00DC74" w14:textId="77777777" w:rsidR="008B16FE" w:rsidRPr="003F5717" w:rsidRDefault="008B16FE" w:rsidP="008B16FE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</w:pPr>
    </w:p>
    <w:p w14:paraId="2216085D" w14:textId="77777777" w:rsidR="008B16FE" w:rsidRPr="003F5717" w:rsidRDefault="008B16FE" w:rsidP="008B16FE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</w:pPr>
    </w:p>
    <w:p w14:paraId="424B906E" w14:textId="77777777" w:rsidR="008B16FE" w:rsidRPr="003F5717" w:rsidRDefault="008B16FE" w:rsidP="008B16FE">
      <w:pPr>
        <w:widowControl w:val="0"/>
        <w:tabs>
          <w:tab w:val="left" w:pos="1394"/>
        </w:tabs>
        <w:autoSpaceDE w:val="0"/>
        <w:autoSpaceDN w:val="0"/>
        <w:spacing w:before="120" w:after="0" w:line="240" w:lineRule="auto"/>
        <w:ind w:firstLine="737"/>
        <w:jc w:val="both"/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</w:pPr>
      <w:r w:rsidRPr="003F5717">
        <w:rPr>
          <w:rFonts w:ascii="Arial" w:eastAsia="Arial MT" w:hAnsi="Arial" w:cs="Arial"/>
          <w:b/>
          <w:bCs/>
          <w:kern w:val="0"/>
          <w:sz w:val="24"/>
          <w:szCs w:val="24"/>
          <w:lang w:val="pt-PT"/>
          <w14:ligatures w14:val="none"/>
        </w:rPr>
        <w:t>Art. 1º.</w:t>
      </w:r>
      <w:r w:rsidRPr="003F5717">
        <w:rPr>
          <w:rFonts w:ascii="Arial" w:eastAsia="Arial MT" w:hAnsi="Arial" w:cs="Arial"/>
          <w:b/>
          <w:bCs/>
          <w:kern w:val="0"/>
          <w:sz w:val="24"/>
          <w:szCs w:val="24"/>
          <w:lang w:val="pt-PT"/>
          <w14:ligatures w14:val="none"/>
        </w:rPr>
        <w:tab/>
      </w:r>
      <w:r w:rsidRPr="003F5717"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  <w:t xml:space="preserve">A Lei Municipal n°. 2.691/19, será acrescida da Seção V-A, no Capítulo V, que trata das edificações residenciais, onde serão criados os Art. </w:t>
      </w:r>
      <w:r w:rsidRPr="003F5717">
        <w:rPr>
          <w:rFonts w:ascii="Arial" w:eastAsia="Arial MT" w:hAnsi="Arial" w:cs="Arial"/>
          <w:bCs/>
          <w:caps/>
          <w:kern w:val="0"/>
          <w:sz w:val="24"/>
          <w:szCs w:val="24"/>
          <w:lang w:val="pt-PT"/>
          <w14:ligatures w14:val="none"/>
        </w:rPr>
        <w:t>97-a; 97-B; 97-C; 97-D; 97-E E 97-F</w:t>
      </w:r>
      <w:r w:rsidRPr="003F5717"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  <w:t>, com a seguinte redação:</w:t>
      </w:r>
    </w:p>
    <w:p w14:paraId="67F0B216" w14:textId="77777777" w:rsidR="008B16FE" w:rsidRPr="003F5717" w:rsidRDefault="008B16FE" w:rsidP="008B16FE">
      <w:pPr>
        <w:widowControl w:val="0"/>
        <w:tabs>
          <w:tab w:val="left" w:pos="1394"/>
        </w:tabs>
        <w:autoSpaceDE w:val="0"/>
        <w:autoSpaceDN w:val="0"/>
        <w:spacing w:after="0" w:line="240" w:lineRule="auto"/>
        <w:ind w:firstLine="737"/>
        <w:jc w:val="both"/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</w:pPr>
    </w:p>
    <w:p w14:paraId="17ECE5F0" w14:textId="77777777" w:rsidR="008B16FE" w:rsidRPr="003F5717" w:rsidRDefault="008B16FE" w:rsidP="008B16FE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 MT" w:hAnsi="Arial" w:cs="Arial"/>
          <w:b/>
          <w:bCs/>
          <w:i/>
          <w:iCs/>
          <w:kern w:val="0"/>
          <w:sz w:val="24"/>
          <w:szCs w:val="24"/>
          <w:lang w:val="pt-PT" w:eastAsia="ar-SA"/>
          <w14:ligatures w14:val="none"/>
        </w:rPr>
      </w:pPr>
      <w:r w:rsidRPr="003F5717">
        <w:rPr>
          <w:rFonts w:ascii="Arial" w:eastAsia="Arial MT" w:hAnsi="Arial" w:cs="Arial"/>
          <w:b/>
          <w:bCs/>
          <w:i/>
          <w:iCs/>
          <w:kern w:val="0"/>
          <w:sz w:val="24"/>
          <w:szCs w:val="24"/>
          <w:lang w:val="pt-PT" w:eastAsia="ar-SA"/>
          <w14:ligatures w14:val="none"/>
        </w:rPr>
        <w:t>“Seção V-A</w:t>
      </w:r>
    </w:p>
    <w:p w14:paraId="763DE9E6" w14:textId="77777777" w:rsidR="008B16FE" w:rsidRPr="003F5717" w:rsidRDefault="008B16FE" w:rsidP="008B16FE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</w:pP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>Dos conjuntos residenciais rurais”</w:t>
      </w:r>
    </w:p>
    <w:p w14:paraId="404301DC" w14:textId="77777777" w:rsidR="008B16FE" w:rsidRPr="003F5717" w:rsidRDefault="008B16FE" w:rsidP="008B16FE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</w:pPr>
    </w:p>
    <w:p w14:paraId="65AB1E93" w14:textId="77777777" w:rsidR="008B16FE" w:rsidRPr="003F5717" w:rsidRDefault="008B16FE" w:rsidP="008B16FE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</w:pP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ab/>
        <w:t>“</w:t>
      </w:r>
      <w:r w:rsidRPr="003F5717">
        <w:rPr>
          <w:rFonts w:ascii="Arial" w:eastAsia="Arial MT" w:hAnsi="Arial" w:cs="Arial"/>
          <w:b/>
          <w:bCs/>
          <w:i/>
          <w:iCs/>
          <w:kern w:val="0"/>
          <w:sz w:val="24"/>
          <w:szCs w:val="24"/>
          <w:lang w:val="pt-PT" w:eastAsia="ar-SA"/>
          <w14:ligatures w14:val="none"/>
        </w:rPr>
        <w:t>Art. 97-A</w:t>
      </w:r>
      <w:r w:rsidRPr="003F5717">
        <w:rPr>
          <w:rFonts w:ascii="Arial" w:eastAsia="Arial MT" w:hAnsi="Arial" w:cs="Arial"/>
          <w:b/>
          <w:bCs/>
          <w:i/>
          <w:iCs/>
          <w:kern w:val="0"/>
          <w:sz w:val="24"/>
          <w:szCs w:val="24"/>
          <w:lang w:val="pt-PT" w:eastAsia="ar-SA"/>
          <w14:ligatures w14:val="none"/>
        </w:rPr>
        <w:tab/>
      </w: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>Consideram-se conjuntos residenciais rurais aqueles passíveis de se instalarem na Macrozona de Desenvolvimento Turístico, regulamentada pelo Art. 40, inciso VI, da Lei Municipal n°. 2.686/19, às margens do Corredor Ecológico do Vale do Rio Chopim. A liberação será condicionada ao que dispõe os artigos seguintes.</w:t>
      </w:r>
    </w:p>
    <w:p w14:paraId="70C0DC72" w14:textId="77777777" w:rsidR="008B16FE" w:rsidRPr="003F5717" w:rsidRDefault="008B16FE" w:rsidP="008B16FE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</w:pP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ab/>
      </w:r>
      <w:bookmarkStart w:id="0" w:name="_Hlk158105421"/>
      <w:r w:rsidRPr="003F5717">
        <w:rPr>
          <w:rFonts w:ascii="Arial" w:eastAsia="Arial MT" w:hAnsi="Arial" w:cs="Arial"/>
          <w:b/>
          <w:bCs/>
          <w:i/>
          <w:iCs/>
          <w:kern w:val="0"/>
          <w:sz w:val="24"/>
          <w:szCs w:val="24"/>
          <w:lang w:val="pt-PT" w:eastAsia="ar-SA"/>
          <w14:ligatures w14:val="none"/>
        </w:rPr>
        <w:t>§1°</w:t>
      </w: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ab/>
        <w:t>O corredor ecológico citado no caput é definido em regramento municipal próprio, qualquer alteração em sua largura impacta diretamente na localidade onde podem ser instalados os conjuntos residenciais rurais.</w:t>
      </w:r>
    </w:p>
    <w:p w14:paraId="31D5E299" w14:textId="77777777" w:rsidR="008B16FE" w:rsidRPr="003F5717" w:rsidRDefault="008B16FE" w:rsidP="008B16FE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</w:pP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ab/>
      </w:r>
      <w:r w:rsidRPr="003F5717">
        <w:rPr>
          <w:rFonts w:ascii="Arial" w:eastAsia="Arial MT" w:hAnsi="Arial" w:cs="Arial"/>
          <w:b/>
          <w:bCs/>
          <w:i/>
          <w:iCs/>
          <w:kern w:val="0"/>
          <w:sz w:val="24"/>
          <w:szCs w:val="24"/>
          <w:lang w:val="pt-PT" w:eastAsia="ar-SA"/>
          <w14:ligatures w14:val="none"/>
        </w:rPr>
        <w:t>§ 2°</w:t>
      </w:r>
      <w:r w:rsidRPr="003F5717">
        <w:rPr>
          <w:rFonts w:ascii="Arial" w:eastAsia="Arial MT" w:hAnsi="Arial" w:cs="Arial"/>
          <w:b/>
          <w:bCs/>
          <w:i/>
          <w:iCs/>
          <w:kern w:val="0"/>
          <w:sz w:val="24"/>
          <w:szCs w:val="24"/>
          <w:lang w:val="pt-PT" w:eastAsia="ar-SA"/>
          <w14:ligatures w14:val="none"/>
        </w:rPr>
        <w:tab/>
      </w: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>Ocorrendo eventual supressão do corredor ecológico citado no caput os conjuntos residenciais rurais devem instalar-se às margens da Área de Preservação Permanente – APP, do Rio Chopim a qual possui largura de 50,00 metros.</w:t>
      </w:r>
    </w:p>
    <w:bookmarkEnd w:id="0"/>
    <w:p w14:paraId="7562D1AF" w14:textId="77777777" w:rsidR="008B16FE" w:rsidRPr="003F5717" w:rsidRDefault="008B16FE" w:rsidP="008B16FE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</w:pP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ab/>
      </w:r>
      <w:r w:rsidRPr="003F5717">
        <w:rPr>
          <w:rFonts w:ascii="Arial" w:eastAsia="Arial MT" w:hAnsi="Arial" w:cs="Arial"/>
          <w:b/>
          <w:bCs/>
          <w:i/>
          <w:iCs/>
          <w:kern w:val="0"/>
          <w:sz w:val="24"/>
          <w:szCs w:val="24"/>
          <w:lang w:val="pt-PT" w:eastAsia="ar-SA"/>
          <w14:ligatures w14:val="none"/>
        </w:rPr>
        <w:t>Art. 97-B</w:t>
      </w:r>
      <w:r w:rsidRPr="003F5717">
        <w:rPr>
          <w:rFonts w:ascii="Arial" w:eastAsia="Arial MT" w:hAnsi="Arial" w:cs="Arial"/>
          <w:b/>
          <w:bCs/>
          <w:i/>
          <w:iCs/>
          <w:kern w:val="0"/>
          <w:sz w:val="24"/>
          <w:szCs w:val="24"/>
          <w:lang w:val="pt-PT" w:eastAsia="ar-SA"/>
          <w14:ligatures w14:val="none"/>
        </w:rPr>
        <w:tab/>
      </w: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>Os conjuntos residenciais rurais têm por objetivo promover o turismo rural, o lazer, a recreação, a pesca esportiva e o contato com a natureza, sendo vedada qualquer destinação diversa.</w:t>
      </w:r>
    </w:p>
    <w:p w14:paraId="6B131910" w14:textId="77777777" w:rsidR="008B16FE" w:rsidRPr="003F5717" w:rsidRDefault="008B16FE" w:rsidP="008B16FE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</w:pP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ab/>
      </w:r>
      <w:r w:rsidRPr="003F5717">
        <w:rPr>
          <w:rFonts w:ascii="Arial" w:eastAsia="Arial MT" w:hAnsi="Arial" w:cs="Arial"/>
          <w:b/>
          <w:bCs/>
          <w:i/>
          <w:iCs/>
          <w:kern w:val="0"/>
          <w:sz w:val="24"/>
          <w:szCs w:val="24"/>
          <w:lang w:val="pt-PT" w:eastAsia="ar-SA"/>
          <w14:ligatures w14:val="none"/>
        </w:rPr>
        <w:t>Parágrafo único</w:t>
      </w: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ab/>
        <w:t>É vedado nos conjuntos residenciais rurais a criação de animais, exceto os domésticos, e o plantio de culturas, exceto pequenas hortas e pomares que visem unicamente o abastecimento de cada unidade.</w:t>
      </w:r>
    </w:p>
    <w:p w14:paraId="56B569A1" w14:textId="77777777" w:rsidR="008B16FE" w:rsidRPr="003F5717" w:rsidRDefault="008B16FE" w:rsidP="008B16FE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</w:pP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ab/>
      </w:r>
      <w:r w:rsidRPr="003F5717">
        <w:rPr>
          <w:rFonts w:ascii="Arial" w:eastAsia="Arial MT" w:hAnsi="Arial" w:cs="Arial"/>
          <w:b/>
          <w:bCs/>
          <w:i/>
          <w:iCs/>
          <w:kern w:val="0"/>
          <w:sz w:val="24"/>
          <w:szCs w:val="24"/>
          <w:lang w:val="pt-PT" w:eastAsia="ar-SA"/>
          <w14:ligatures w14:val="none"/>
        </w:rPr>
        <w:t>Art. 97-C</w:t>
      </w:r>
      <w:r w:rsidRPr="003F5717">
        <w:rPr>
          <w:rFonts w:ascii="Arial" w:eastAsia="Arial MT" w:hAnsi="Arial" w:cs="Arial"/>
          <w:b/>
          <w:bCs/>
          <w:i/>
          <w:iCs/>
          <w:kern w:val="0"/>
          <w:sz w:val="24"/>
          <w:szCs w:val="24"/>
          <w:lang w:val="pt-PT" w:eastAsia="ar-SA"/>
          <w14:ligatures w14:val="none"/>
        </w:rPr>
        <w:tab/>
      </w: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>São condições para implantação dos conjuntos residenciais rurais:</w:t>
      </w:r>
    </w:p>
    <w:p w14:paraId="08A23835" w14:textId="77777777" w:rsidR="008B16FE" w:rsidRPr="003F5717" w:rsidRDefault="008B16FE" w:rsidP="008B16FE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</w:pP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ab/>
        <w:t>I</w:t>
      </w: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ab/>
        <w:t>A chácara destinada ao empreendimento deverá possuir área de 2,00 hectares;</w:t>
      </w:r>
    </w:p>
    <w:p w14:paraId="52530040" w14:textId="77777777" w:rsidR="008B16FE" w:rsidRPr="003F5717" w:rsidRDefault="008B16FE" w:rsidP="008B16FE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</w:pP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ab/>
        <w:t>II</w:t>
      </w: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ab/>
        <w:t xml:space="preserve">A chácara destinada ao empreendimento deverá ser instalada a 100,00 metros de distanciamento das margens do rio Chopim sendo 50,00 metros relativos a Área de Preservação Permanente (APP) e outros 50,00 metros referentes ao Corredor Ecológico do Vale do Rio Chopim. Quando for </w:t>
      </w: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lastRenderedPageBreak/>
        <w:t>possível a implantação de conjuntos residenciais rurais em outras localidades conforme disposto pelo Art. 40, inciso VI, alínea a, da Lei Municipal n°. 2.686/19, o distanciamento total das margens será de 30,00 metros (APP);</w:t>
      </w:r>
    </w:p>
    <w:p w14:paraId="553D7D87" w14:textId="77777777" w:rsidR="008B16FE" w:rsidRPr="003F5717" w:rsidRDefault="008B16FE" w:rsidP="008B16FE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</w:pP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ab/>
        <w:t>III</w:t>
      </w: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ab/>
        <w:t>O acesso ao empreendimento se fará por um corredor, com pavimentação poliédrica, contendo largura mínima de 8,00 metros e passeios de ambos os lados, revestidos de paver, com largura de 3,00 metros, totalizando 14,00 metros;</w:t>
      </w:r>
    </w:p>
    <w:p w14:paraId="33057B8F" w14:textId="77777777" w:rsidR="008B16FE" w:rsidRPr="003F5717" w:rsidRDefault="008B16FE" w:rsidP="008B16FE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</w:pP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ab/>
        <w:t>IV</w:t>
      </w: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ab/>
        <w:t>Ao final do corredor de acesso deverá ser previsto um “cul-de-sac” contendo pavimentação poliédrica de no mínimo 4,00 metros de largura, canteiro central com diâmetro mínimo de 8,00m, e passeio revestido com paver, com 3,00 metros de largura, no lado externo;</w:t>
      </w:r>
    </w:p>
    <w:p w14:paraId="7461FCC8" w14:textId="77777777" w:rsidR="008B16FE" w:rsidRPr="003F5717" w:rsidRDefault="008B16FE" w:rsidP="008B16FE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</w:pP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ab/>
        <w:t>V</w:t>
      </w: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ab/>
        <w:t>O acesso ao Rio Chopim se dará por corredor único, compartilhado por todas as residências do empreendimento, e terá largura máxima de 3,50 metros, com pavimentação poliédrica. Em uma de suas laterais será executado passeio com largura de 1,50 metros revestido de paver.</w:t>
      </w:r>
    </w:p>
    <w:p w14:paraId="6E2B6AB5" w14:textId="77777777" w:rsidR="008B16FE" w:rsidRPr="003F5717" w:rsidRDefault="008B16FE" w:rsidP="008B16FE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</w:pP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ab/>
        <w:t>VI</w:t>
      </w: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ab/>
        <w:t>Os Parâmetros de Uso e Ocupação do Solo estão previstos na Lei de Zoneamento do Uso e Ocupação do Solo Urbano e Rural;</w:t>
      </w:r>
    </w:p>
    <w:p w14:paraId="12A98AE2" w14:textId="77777777" w:rsidR="008B16FE" w:rsidRPr="003F5717" w:rsidRDefault="008B16FE" w:rsidP="008B16FE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</w:pP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ab/>
        <w:t>VII</w:t>
      </w: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ab/>
        <w:t>Quanto a infraestrutura, exigir-se-á do proprietário do empreendimento, além da pavimentação dos corredores de acesso referidos anteriormente, seu meio-fio, a implementação da rede de abastecimento de água, galeria de águas pluviais, rede de energia elétrica, iluminação dos corredores de acesso e sua arborização;</w:t>
      </w:r>
    </w:p>
    <w:p w14:paraId="0D41AD96" w14:textId="77777777" w:rsidR="008B16FE" w:rsidRPr="003F5717" w:rsidRDefault="008B16FE" w:rsidP="008B16FE">
      <w:pPr>
        <w:widowControl w:val="0"/>
        <w:autoSpaceDE w:val="0"/>
        <w:autoSpaceDN w:val="0"/>
        <w:spacing w:after="0" w:line="240" w:lineRule="auto"/>
        <w:ind w:left="1418" w:hanging="710"/>
        <w:jc w:val="both"/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</w:pP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>a)</w:t>
      </w: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ab/>
        <w:t>O sistema de esgoto será individualizado por residência e composta por fossa séptica, filtro anaeróbio e sumidouro;</w:t>
      </w:r>
    </w:p>
    <w:p w14:paraId="2BAD10C9" w14:textId="77777777" w:rsidR="008B16FE" w:rsidRPr="003F5717" w:rsidRDefault="008B16FE" w:rsidP="008B16FE">
      <w:pPr>
        <w:widowControl w:val="0"/>
        <w:autoSpaceDE w:val="0"/>
        <w:autoSpaceDN w:val="0"/>
        <w:spacing w:after="0" w:line="240" w:lineRule="auto"/>
        <w:ind w:left="1418" w:hanging="710"/>
        <w:jc w:val="both"/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</w:pP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>b)</w:t>
      </w: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ab/>
        <w:t>A arborização dos corredores de acesso se dará com árvores contendo altura mínima de 2,00 metros plantadas por toda sua extensão, a cada 10,00 metros. O canteiro do “cul-de-sac” deverá receber tratamento paisagístico.</w:t>
      </w:r>
    </w:p>
    <w:p w14:paraId="2969B8D3" w14:textId="77777777" w:rsidR="008B16FE" w:rsidRPr="003F5717" w:rsidRDefault="008B16FE" w:rsidP="008B16FE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</w:pP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ab/>
      </w:r>
      <w:r w:rsidRPr="003F5717">
        <w:rPr>
          <w:rFonts w:ascii="Arial" w:eastAsia="Arial MT" w:hAnsi="Arial" w:cs="Arial"/>
          <w:b/>
          <w:bCs/>
          <w:i/>
          <w:iCs/>
          <w:kern w:val="0"/>
          <w:sz w:val="24"/>
          <w:szCs w:val="24"/>
          <w:lang w:val="pt-PT" w:eastAsia="ar-SA"/>
          <w14:ligatures w14:val="none"/>
        </w:rPr>
        <w:t>Art. 97-D</w:t>
      </w: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ab/>
        <w:t>O projeto do conjunto residencial rural deve ser submetido a aprovação do Departamento de Engenharia, e dependerá de parecer favorável da Secretaria do Meio Ambiente – SEMA e do Conselho Municipal de Planejamento para sua instalação.</w:t>
      </w:r>
    </w:p>
    <w:p w14:paraId="57E44D45" w14:textId="77777777" w:rsidR="008B16FE" w:rsidRPr="003F5717" w:rsidRDefault="008B16FE" w:rsidP="008B16FE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</w:pP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ab/>
      </w:r>
      <w:r w:rsidRPr="003F5717">
        <w:rPr>
          <w:rFonts w:ascii="Arial" w:eastAsia="Arial MT" w:hAnsi="Arial" w:cs="Arial"/>
          <w:b/>
          <w:bCs/>
          <w:i/>
          <w:iCs/>
          <w:kern w:val="0"/>
          <w:sz w:val="24"/>
          <w:szCs w:val="24"/>
          <w:lang w:val="pt-PT" w:eastAsia="ar-SA"/>
          <w14:ligatures w14:val="none"/>
        </w:rPr>
        <w:t>Art. 97-E</w:t>
      </w: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ab/>
        <w:t>O empreendimento será de propriedade de uma só pessoa, física ou jurídica, não podendo ser desmembrado em partes. Cada ocupante terá direito pleno de sua cota-parte;</w:t>
      </w:r>
    </w:p>
    <w:p w14:paraId="6C752901" w14:textId="77777777" w:rsidR="008B16FE" w:rsidRPr="003F5717" w:rsidRDefault="008B16FE" w:rsidP="008B16FE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</w:pP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ab/>
      </w:r>
      <w:bookmarkStart w:id="1" w:name="_Hlk149633539"/>
      <w:r w:rsidRPr="003F5717">
        <w:rPr>
          <w:rFonts w:ascii="Arial" w:eastAsia="Arial MT" w:hAnsi="Arial" w:cs="Arial"/>
          <w:b/>
          <w:bCs/>
          <w:i/>
          <w:iCs/>
          <w:kern w:val="0"/>
          <w:sz w:val="24"/>
          <w:szCs w:val="24"/>
          <w:lang w:val="pt-PT" w:eastAsia="ar-SA"/>
          <w14:ligatures w14:val="none"/>
        </w:rPr>
        <w:t>Parágrafo único</w:t>
      </w: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ab/>
        <w:t>Faculta-se a construção de residências/pousadas exclusivamente para aluguel ou de maneira híbrida.</w:t>
      </w:r>
      <w:bookmarkEnd w:id="1"/>
    </w:p>
    <w:p w14:paraId="65B2FC81" w14:textId="77777777" w:rsidR="008B16FE" w:rsidRPr="003F5717" w:rsidRDefault="008B16FE" w:rsidP="008B16FE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</w:pP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ab/>
      </w:r>
      <w:r w:rsidRPr="003F5717">
        <w:rPr>
          <w:rFonts w:ascii="Arial" w:eastAsia="Arial MT" w:hAnsi="Arial" w:cs="Arial"/>
          <w:b/>
          <w:bCs/>
          <w:i/>
          <w:iCs/>
          <w:kern w:val="0"/>
          <w:sz w:val="24"/>
          <w:szCs w:val="24"/>
          <w:lang w:val="pt-PT" w:eastAsia="ar-SA"/>
          <w14:ligatures w14:val="none"/>
        </w:rPr>
        <w:t>Art. 97-F</w:t>
      </w: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ab/>
        <w:t>O padrão de construção das residências/pousadas do conjunto será definido pelo proprietário do empreendimento devendo ser exigido, no mínimo, o médio.</w:t>
      </w:r>
    </w:p>
    <w:p w14:paraId="1E8DC57F" w14:textId="77777777" w:rsidR="008B16FE" w:rsidRPr="003F5717" w:rsidRDefault="008B16FE" w:rsidP="008B16FE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</w:pP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ab/>
      </w:r>
      <w:r w:rsidRPr="003F5717">
        <w:rPr>
          <w:rFonts w:ascii="Arial" w:eastAsia="Arial MT" w:hAnsi="Arial" w:cs="Arial"/>
          <w:b/>
          <w:bCs/>
          <w:i/>
          <w:iCs/>
          <w:kern w:val="0"/>
          <w:sz w:val="24"/>
          <w:szCs w:val="24"/>
          <w:lang w:val="pt-PT" w:eastAsia="ar-SA"/>
          <w14:ligatures w14:val="none"/>
        </w:rPr>
        <w:t>Parágrafo único</w:t>
      </w:r>
      <w:r w:rsidRPr="003F5717">
        <w:rPr>
          <w:rFonts w:ascii="Arial" w:eastAsia="Arial MT" w:hAnsi="Arial" w:cs="Arial"/>
          <w:i/>
          <w:iCs/>
          <w:kern w:val="0"/>
          <w:sz w:val="24"/>
          <w:szCs w:val="24"/>
          <w:lang w:val="pt-PT" w:eastAsia="ar-SA"/>
          <w14:ligatures w14:val="none"/>
        </w:rPr>
        <w:tab/>
        <w:t>Os projetos das residências seguirão o que dispõe as leis municipais e deverão ser licenciados por Alvará de Construção".</w:t>
      </w:r>
    </w:p>
    <w:p w14:paraId="3FDE4A71" w14:textId="77777777" w:rsidR="008B16FE" w:rsidRPr="003F5717" w:rsidRDefault="008B16FE" w:rsidP="008B16FE">
      <w:pPr>
        <w:widowControl w:val="0"/>
        <w:tabs>
          <w:tab w:val="left" w:pos="1394"/>
        </w:tabs>
        <w:autoSpaceDE w:val="0"/>
        <w:autoSpaceDN w:val="0"/>
        <w:spacing w:after="0" w:line="240" w:lineRule="auto"/>
        <w:ind w:firstLine="737"/>
        <w:jc w:val="both"/>
        <w:rPr>
          <w:rFonts w:ascii="Arial" w:eastAsia="Arial MT" w:hAnsi="Arial" w:cs="Arial"/>
          <w:b/>
          <w:bCs/>
          <w:kern w:val="0"/>
          <w:sz w:val="24"/>
          <w:szCs w:val="24"/>
          <w:lang w:val="pt-PT"/>
          <w14:ligatures w14:val="none"/>
        </w:rPr>
      </w:pPr>
    </w:p>
    <w:p w14:paraId="4DDA9875" w14:textId="77777777" w:rsidR="008B16FE" w:rsidRPr="003F5717" w:rsidRDefault="008B16FE" w:rsidP="008B16FE">
      <w:pPr>
        <w:widowControl w:val="0"/>
        <w:autoSpaceDE w:val="0"/>
        <w:autoSpaceDN w:val="0"/>
        <w:spacing w:after="0" w:line="240" w:lineRule="auto"/>
        <w:ind w:firstLine="708"/>
        <w:rPr>
          <w:rFonts w:ascii="Arial" w:eastAsia="Arial MT" w:hAnsi="Arial" w:cs="Arial"/>
          <w:kern w:val="0"/>
          <w:sz w:val="24"/>
          <w:szCs w:val="24"/>
          <w:lang w:val="pt-PT" w:eastAsia="ar-SA"/>
          <w14:ligatures w14:val="none"/>
        </w:rPr>
      </w:pPr>
      <w:r w:rsidRPr="003F5717">
        <w:rPr>
          <w:rFonts w:ascii="Arial" w:eastAsia="Arial MT" w:hAnsi="Arial" w:cs="Arial"/>
          <w:b/>
          <w:kern w:val="0"/>
          <w:sz w:val="24"/>
          <w:szCs w:val="24"/>
          <w:lang w:val="pt-PT" w:eastAsia="ar-SA"/>
          <w14:ligatures w14:val="none"/>
        </w:rPr>
        <w:t>Art. 2°.</w:t>
      </w:r>
      <w:r w:rsidRPr="003F5717">
        <w:rPr>
          <w:rFonts w:ascii="Arial" w:eastAsia="Arial MT" w:hAnsi="Arial" w:cs="Arial"/>
          <w:b/>
          <w:kern w:val="0"/>
          <w:sz w:val="24"/>
          <w:szCs w:val="24"/>
          <w:lang w:val="pt-PT" w:eastAsia="ar-SA"/>
          <w14:ligatures w14:val="none"/>
        </w:rPr>
        <w:tab/>
      </w:r>
      <w:r w:rsidRPr="003F5717">
        <w:rPr>
          <w:rFonts w:ascii="Arial" w:eastAsia="Arial MT" w:hAnsi="Arial" w:cs="Arial"/>
          <w:kern w:val="0"/>
          <w:sz w:val="24"/>
          <w:szCs w:val="24"/>
          <w:lang w:val="pt-PT" w:eastAsia="ar-SA"/>
          <w14:ligatures w14:val="none"/>
        </w:rPr>
        <w:t>A presente lei entra em vigor na data de sua publicação.</w:t>
      </w:r>
    </w:p>
    <w:p w14:paraId="56179E50" w14:textId="77777777" w:rsidR="008B16FE" w:rsidRPr="003F5717" w:rsidRDefault="008B16FE" w:rsidP="008B16FE">
      <w:pPr>
        <w:widowControl w:val="0"/>
        <w:autoSpaceDE w:val="0"/>
        <w:autoSpaceDN w:val="0"/>
        <w:spacing w:after="0" w:line="240" w:lineRule="auto"/>
        <w:ind w:firstLine="708"/>
        <w:rPr>
          <w:rFonts w:ascii="Arial" w:eastAsia="Arial MT" w:hAnsi="Arial" w:cs="Arial"/>
          <w:kern w:val="0"/>
          <w:sz w:val="24"/>
          <w:szCs w:val="24"/>
          <w:lang w:val="pt-PT" w:eastAsia="ar-SA"/>
          <w14:ligatures w14:val="none"/>
        </w:rPr>
      </w:pPr>
    </w:p>
    <w:p w14:paraId="63214CC9" w14:textId="77777777" w:rsidR="008B16FE" w:rsidRPr="003F5717" w:rsidRDefault="008B16FE" w:rsidP="008B16FE">
      <w:pPr>
        <w:widowControl w:val="0"/>
        <w:autoSpaceDE w:val="0"/>
        <w:autoSpaceDN w:val="0"/>
        <w:spacing w:after="0" w:line="240" w:lineRule="auto"/>
        <w:ind w:firstLine="708"/>
        <w:rPr>
          <w:rFonts w:ascii="Arial" w:eastAsia="Arial MT" w:hAnsi="Arial" w:cs="Arial"/>
          <w:kern w:val="0"/>
          <w:sz w:val="24"/>
          <w:szCs w:val="24"/>
          <w:lang w:val="pt-PT" w:eastAsia="ar-SA"/>
          <w14:ligatures w14:val="none"/>
        </w:rPr>
      </w:pPr>
      <w:r w:rsidRPr="003F5717">
        <w:rPr>
          <w:rFonts w:ascii="Arial" w:eastAsia="Arial MT" w:hAnsi="Arial" w:cs="Arial"/>
          <w:b/>
          <w:kern w:val="0"/>
          <w:sz w:val="24"/>
          <w:szCs w:val="24"/>
          <w:lang w:val="pt-PT" w:eastAsia="ar-SA"/>
          <w14:ligatures w14:val="none"/>
        </w:rPr>
        <w:t>Art. 3°.</w:t>
      </w:r>
      <w:r w:rsidRPr="003F5717">
        <w:rPr>
          <w:rFonts w:ascii="Arial" w:eastAsia="Arial MT" w:hAnsi="Arial" w:cs="Arial"/>
          <w:b/>
          <w:kern w:val="0"/>
          <w:sz w:val="24"/>
          <w:szCs w:val="24"/>
          <w:lang w:val="pt-PT" w:eastAsia="ar-SA"/>
          <w14:ligatures w14:val="none"/>
        </w:rPr>
        <w:tab/>
      </w:r>
      <w:r w:rsidRPr="003F5717">
        <w:rPr>
          <w:rFonts w:ascii="Arial" w:eastAsia="Arial MT" w:hAnsi="Arial" w:cs="Arial"/>
          <w:kern w:val="0"/>
          <w:sz w:val="24"/>
          <w:szCs w:val="24"/>
          <w:lang w:val="pt-PT" w:eastAsia="ar-SA"/>
          <w14:ligatures w14:val="none"/>
        </w:rPr>
        <w:t>Revogam-se as disposições em contrário.</w:t>
      </w:r>
    </w:p>
    <w:p w14:paraId="0F8BA02D" w14:textId="77777777" w:rsidR="008B16FE" w:rsidRPr="003F5717" w:rsidRDefault="008B16FE" w:rsidP="008B16FE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 MT" w:hAnsi="Arial" w:cs="Arial"/>
          <w:kern w:val="0"/>
          <w:sz w:val="24"/>
          <w:szCs w:val="24"/>
          <w:lang w:val="pt-PT" w:eastAsia="ar-SA"/>
          <w14:ligatures w14:val="none"/>
        </w:rPr>
      </w:pPr>
    </w:p>
    <w:p w14:paraId="7A8C9A10" w14:textId="77777777" w:rsidR="008B16FE" w:rsidRPr="003F5717" w:rsidRDefault="008B16FE" w:rsidP="008B16FE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 MT" w:hAnsi="Arial" w:cs="Arial"/>
          <w:kern w:val="0"/>
          <w:sz w:val="24"/>
          <w:szCs w:val="24"/>
          <w:lang w:val="pt-PT" w:eastAsia="ar-SA"/>
          <w14:ligatures w14:val="none"/>
        </w:rPr>
      </w:pPr>
    </w:p>
    <w:p w14:paraId="7EFF4F18" w14:textId="77777777" w:rsidR="008B16FE" w:rsidRPr="003F5717" w:rsidRDefault="008B16FE" w:rsidP="008B16FE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 MT" w:hAnsi="Arial" w:cs="Arial"/>
          <w:kern w:val="0"/>
          <w:sz w:val="24"/>
          <w:szCs w:val="24"/>
          <w:lang w:val="pt-PT" w:eastAsia="ar-SA"/>
          <w14:ligatures w14:val="none"/>
        </w:rPr>
      </w:pPr>
      <w:r w:rsidRPr="003F5717">
        <w:rPr>
          <w:rFonts w:ascii="Arial" w:eastAsia="Arial MT" w:hAnsi="Arial" w:cs="Arial"/>
          <w:kern w:val="0"/>
          <w:sz w:val="24"/>
          <w:szCs w:val="24"/>
          <w:lang w:val="pt-PT" w:eastAsia="ar-SA"/>
          <w14:ligatures w14:val="none"/>
        </w:rPr>
        <w:t>GABINETE DA PREFEITA MUNICIPAL</w:t>
      </w:r>
    </w:p>
    <w:p w14:paraId="238A5284" w14:textId="77777777" w:rsidR="008B16FE" w:rsidRPr="003F5717" w:rsidRDefault="008B16FE" w:rsidP="008B16FE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 MT" w:hAnsi="Arial" w:cs="Arial"/>
          <w:kern w:val="0"/>
          <w:sz w:val="24"/>
          <w:szCs w:val="24"/>
          <w:lang w:val="pt-PT" w:eastAsia="ar-SA"/>
          <w14:ligatures w14:val="none"/>
        </w:rPr>
      </w:pPr>
      <w:r w:rsidRPr="003F5717">
        <w:rPr>
          <w:rFonts w:ascii="Arial" w:eastAsia="Arial MT" w:hAnsi="Arial" w:cs="Arial"/>
          <w:kern w:val="0"/>
          <w:sz w:val="24"/>
          <w:szCs w:val="24"/>
          <w:lang w:val="pt-PT" w:eastAsia="ar-SA"/>
          <w14:ligatures w14:val="none"/>
        </w:rPr>
        <w:t>CLEVELÂNDIA, ESTADO DO PARANÁ, 23 DE FEVEREIRO DE 2024</w:t>
      </w:r>
    </w:p>
    <w:p w14:paraId="0C8C631B" w14:textId="77777777" w:rsidR="008B16FE" w:rsidRPr="003F5717" w:rsidRDefault="008B16FE" w:rsidP="008B16FE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 MT" w:hAnsi="Arial" w:cs="Arial"/>
          <w:b/>
          <w:bCs/>
          <w:kern w:val="0"/>
          <w:sz w:val="24"/>
          <w:szCs w:val="24"/>
          <w:lang w:val="pt-PT" w:eastAsia="ar-SA"/>
          <w14:ligatures w14:val="none"/>
        </w:rPr>
      </w:pPr>
    </w:p>
    <w:p w14:paraId="00C2AB6D" w14:textId="77777777" w:rsidR="008B16FE" w:rsidRPr="003F5717" w:rsidRDefault="008B16FE" w:rsidP="008B16FE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 MT" w:hAnsi="Arial" w:cs="Arial"/>
          <w:b/>
          <w:bCs/>
          <w:kern w:val="0"/>
          <w:sz w:val="24"/>
          <w:szCs w:val="24"/>
          <w:lang w:val="pt-PT" w:eastAsia="ar-SA"/>
          <w14:ligatures w14:val="none"/>
        </w:rPr>
      </w:pPr>
    </w:p>
    <w:p w14:paraId="473712F2" w14:textId="77777777" w:rsidR="008B16FE" w:rsidRPr="003F5717" w:rsidRDefault="008B16FE" w:rsidP="008B16FE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 MT" w:hAnsi="Arial" w:cs="Arial"/>
          <w:b/>
          <w:bCs/>
          <w:kern w:val="0"/>
          <w:sz w:val="24"/>
          <w:szCs w:val="24"/>
          <w:lang w:val="pt-PT" w:eastAsia="ar-SA"/>
          <w14:ligatures w14:val="none"/>
        </w:rPr>
      </w:pPr>
      <w:r w:rsidRPr="003F5717">
        <w:rPr>
          <w:rFonts w:ascii="Arial" w:eastAsia="Arial MT" w:hAnsi="Arial" w:cs="Arial"/>
          <w:b/>
          <w:kern w:val="0"/>
          <w:sz w:val="24"/>
          <w:szCs w:val="24"/>
          <w:lang w:val="pt-PT" w:eastAsia="ar-SA"/>
          <w14:ligatures w14:val="none"/>
        </w:rPr>
        <w:t>RAFAELA MARTINS LOSI</w:t>
      </w:r>
    </w:p>
    <w:p w14:paraId="26DE970C" w14:textId="77777777" w:rsidR="008B16FE" w:rsidRPr="003F5717" w:rsidRDefault="008B16FE" w:rsidP="008B16FE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</w:pPr>
      <w:r w:rsidRPr="003F5717">
        <w:rPr>
          <w:rFonts w:ascii="Arial" w:eastAsia="Arial MT" w:hAnsi="Arial" w:cs="Arial"/>
          <w:kern w:val="0"/>
          <w:sz w:val="24"/>
          <w:szCs w:val="24"/>
          <w:lang w:val="pt-PT" w:eastAsia="ar-SA"/>
          <w14:ligatures w14:val="none"/>
        </w:rPr>
        <w:t>Prefeita Municipal</w:t>
      </w:r>
    </w:p>
    <w:p w14:paraId="6995EB8B" w14:textId="77777777" w:rsidR="00323334" w:rsidRDefault="00323334"/>
    <w:sectPr w:rsidR="0032333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6FE"/>
    <w:rsid w:val="00323334"/>
    <w:rsid w:val="008B1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B821F"/>
  <w15:chartTrackingRefBased/>
  <w15:docId w15:val="{24F73625-F5EF-4EFF-8373-C39076298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16FE"/>
  </w:style>
  <w:style w:type="paragraph" w:styleId="Ttulo1">
    <w:name w:val="heading 1"/>
    <w:basedOn w:val="Normal"/>
    <w:next w:val="Normal"/>
    <w:link w:val="Ttulo1Char"/>
    <w:uiPriority w:val="9"/>
    <w:qFormat/>
    <w:rsid w:val="008B16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B16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B16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B16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B16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B16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B16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B16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B16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B16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B16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B16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B16F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B16F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B16F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B16F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B16F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B16F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B16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B16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B16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B16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B16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B16F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B16F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B16F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B16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B16F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B16F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784</Words>
  <Characters>4238</Characters>
  <Application>Microsoft Office Word</Application>
  <DocSecurity>0</DocSecurity>
  <Lines>35</Lines>
  <Paragraphs>10</Paragraphs>
  <ScaleCrop>false</ScaleCrop>
  <Company/>
  <LinksUpToDate>false</LinksUpToDate>
  <CharactersWithSpaces>5012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 de Vereadores</dc:creator>
  <cp:keywords/>
  <dc:description/>
  <cp:lastModifiedBy>Câmara Municipal de Vereadores</cp:lastModifiedBy>
  <cp:revision>1</cp:revision>
  <dcterms:created xsi:type="dcterms:W3CDTF">2024-03-22T12:31:00Z</dcterms:created>
  <dcterms:modified xsi:type="dcterms:W3CDTF">2024-03-22T12:32:00Z</dcterms:modified>
</cp:coreProperties>
</file>