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9F6A0" w14:textId="03B7E598" w:rsidR="004130DC" w:rsidRPr="00D271A1" w:rsidRDefault="004130DC" w:rsidP="004130DC">
      <w:pPr>
        <w:widowControl w:val="0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A54F96B" wp14:editId="28F18245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12B51" w14:textId="77777777" w:rsidR="004130DC" w:rsidRDefault="004130DC" w:rsidP="004130D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BD783C4" w14:textId="77777777" w:rsidR="004130DC" w:rsidRPr="004130DC" w:rsidRDefault="004130DC" w:rsidP="004130D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35E6B8AA" w14:textId="77777777" w:rsidR="004130DC" w:rsidRPr="00914D73" w:rsidRDefault="004130DC" w:rsidP="004130D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6F473004" w14:textId="77777777" w:rsidR="004130DC" w:rsidRDefault="004130DC" w:rsidP="004130D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4F96B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4B12B51" w14:textId="77777777" w:rsidR="004130DC" w:rsidRDefault="004130DC" w:rsidP="004130DC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BD783C4" w14:textId="77777777" w:rsidR="004130DC" w:rsidRPr="004130DC" w:rsidRDefault="004130DC" w:rsidP="004130DC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35E6B8AA" w14:textId="77777777" w:rsidR="004130DC" w:rsidRPr="00914D73" w:rsidRDefault="004130DC" w:rsidP="004130DC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09/04/2026</w:t>
                      </w:r>
                    </w:p>
                    <w:p w14:paraId="6F473004" w14:textId="77777777" w:rsidR="004130DC" w:rsidRDefault="004130DC" w:rsidP="004130D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</w:p>
    <w:p w14:paraId="2E4724A1" w14:textId="77777777" w:rsidR="004130DC" w:rsidRPr="00E93B2B" w:rsidRDefault="004130DC" w:rsidP="004130DC">
      <w:pPr>
        <w:widowControl w:val="0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>De 09 de abril de 2026</w:t>
      </w:r>
    </w:p>
    <w:p w14:paraId="7822852A" w14:textId="77777777" w:rsidR="00C237B5" w:rsidRPr="00C237B5" w:rsidRDefault="00C237B5" w:rsidP="00C237B5">
      <w:pPr>
        <w:widowControl w:val="0"/>
        <w:ind w:left="2835" w:right="-1"/>
        <w:rPr>
          <w:rFonts w:ascii="Arial" w:hAnsi="Arial" w:cs="Arial"/>
          <w:bCs/>
          <w:color w:val="auto"/>
          <w:sz w:val="24"/>
          <w:szCs w:val="24"/>
        </w:rPr>
      </w:pPr>
    </w:p>
    <w:p w14:paraId="5F5B9FC1" w14:textId="1ACE923A" w:rsidR="00C237B5" w:rsidRPr="00C237B5" w:rsidRDefault="00C237B5" w:rsidP="00C237B5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eastAsia="Arial" w:hAnsi="Arial" w:cs="Arial"/>
          <w:color w:val="auto"/>
          <w:sz w:val="24"/>
          <w:szCs w:val="24"/>
        </w:rPr>
        <w:t>A</w:t>
      </w:r>
      <w:r w:rsidR="00D07D4E">
        <w:rPr>
          <w:rFonts w:ascii="Arial" w:eastAsia="Arial" w:hAnsi="Arial" w:cs="Arial"/>
          <w:color w:val="auto"/>
          <w:sz w:val="24"/>
          <w:szCs w:val="24"/>
        </w:rPr>
        <w:t>bre o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no superávit financeiro, no valor de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R$ 25.000,00 (vinte e cinco mil reais)</w:t>
      </w:r>
      <w:r w:rsidRPr="00C237B5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C237B5">
        <w:rPr>
          <w:rFonts w:ascii="Arial" w:hAnsi="Arial" w:cs="Arial"/>
          <w:color w:val="auto"/>
          <w:sz w:val="24"/>
          <w:szCs w:val="24"/>
        </w:rPr>
        <w:t>.</w:t>
      </w:r>
    </w:p>
    <w:p w14:paraId="590CA6EC" w14:textId="77777777" w:rsidR="00C237B5" w:rsidRPr="00C237B5" w:rsidRDefault="00C237B5" w:rsidP="00C237B5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</w:p>
    <w:p w14:paraId="2B8EAEE3" w14:textId="5858AB52" w:rsidR="00B030AD" w:rsidRPr="0009362D" w:rsidRDefault="00B030AD" w:rsidP="004130DC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 xml:space="preserve">com base nos Artigos 41, I, 42 e 43, § 1º, I e § 2º da Lei Federal nº 4.320, de 17 de março de 1964, e na Lei Municipal nº </w:t>
      </w:r>
      <w:r>
        <w:rPr>
          <w:rFonts w:ascii="Arial" w:eastAsia="Arial" w:hAnsi="Arial" w:cs="Arial"/>
          <w:sz w:val="24"/>
          <w:szCs w:val="24"/>
        </w:rPr>
        <w:t>5011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09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abril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5537/2026.</w:t>
      </w:r>
    </w:p>
    <w:p w14:paraId="76DCF2EC" w14:textId="77777777" w:rsidR="00C237B5" w:rsidRPr="004130DC" w:rsidRDefault="00C237B5" w:rsidP="00C237B5">
      <w:pPr>
        <w:jc w:val="center"/>
        <w:rPr>
          <w:rFonts w:ascii="Arial" w:hAnsi="Arial" w:cs="Arial"/>
          <w:color w:val="auto"/>
          <w:sz w:val="10"/>
          <w:szCs w:val="10"/>
        </w:rPr>
      </w:pPr>
    </w:p>
    <w:p w14:paraId="56C3D979" w14:textId="16B8CDF8" w:rsidR="00C237B5" w:rsidRDefault="00913BE7" w:rsidP="00C237B5">
      <w:pPr>
        <w:widowControl w:val="0"/>
        <w:jc w:val="center"/>
        <w:rPr>
          <w:rFonts w:ascii="Garamond" w:hAnsi="Garamond" w:cs="Arial"/>
          <w:b/>
          <w:color w:val="auto"/>
          <w:sz w:val="26"/>
          <w:szCs w:val="26"/>
        </w:rPr>
      </w:pPr>
      <w:r>
        <w:rPr>
          <w:rFonts w:ascii="Garamond" w:hAnsi="Garamond" w:cs="Arial"/>
          <w:b/>
          <w:color w:val="auto"/>
          <w:sz w:val="26"/>
          <w:szCs w:val="26"/>
        </w:rPr>
        <w:t>D E C R E T A</w:t>
      </w:r>
      <w:r w:rsidR="00C237B5" w:rsidRPr="00C237B5">
        <w:rPr>
          <w:rFonts w:ascii="Garamond" w:hAnsi="Garamond" w:cs="Arial"/>
          <w:b/>
          <w:color w:val="auto"/>
          <w:sz w:val="26"/>
          <w:szCs w:val="26"/>
        </w:rPr>
        <w:t>:</w:t>
      </w:r>
    </w:p>
    <w:p w14:paraId="327ACD80" w14:textId="77777777" w:rsidR="00C237B5" w:rsidRPr="004130DC" w:rsidRDefault="00C237B5" w:rsidP="00C237B5">
      <w:pPr>
        <w:widowControl w:val="0"/>
        <w:tabs>
          <w:tab w:val="left" w:pos="5610"/>
        </w:tabs>
        <w:jc w:val="center"/>
        <w:rPr>
          <w:rFonts w:ascii="Arial" w:hAnsi="Arial" w:cs="Arial"/>
          <w:color w:val="auto"/>
          <w:sz w:val="10"/>
          <w:szCs w:val="10"/>
        </w:rPr>
      </w:pPr>
    </w:p>
    <w:p w14:paraId="2C2A7979" w14:textId="67A62896" w:rsidR="00C237B5" w:rsidRPr="00C237B5" w:rsidRDefault="00C237B5" w:rsidP="00C237B5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C237B5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, com base no superávit financeiro, no valor de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R$ 25.000,00 (vinte e cinco mil reais)</w:t>
      </w:r>
      <w:r w:rsidRPr="00C237B5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orçamentárias.</w:t>
      </w:r>
    </w:p>
    <w:p w14:paraId="7482E5DB" w14:textId="77777777" w:rsidR="00C237B5" w:rsidRPr="004130DC" w:rsidRDefault="00C237B5" w:rsidP="00C237B5">
      <w:pPr>
        <w:widowControl w:val="0"/>
        <w:ind w:firstLine="1418"/>
        <w:rPr>
          <w:rFonts w:ascii="Arial" w:eastAsia="Arial" w:hAnsi="Arial" w:cs="Arial"/>
          <w:color w:val="auto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446"/>
        <w:gridCol w:w="4556"/>
        <w:gridCol w:w="1673"/>
      </w:tblGrid>
      <w:tr w:rsidR="00C237B5" w:rsidRPr="00C237B5" w14:paraId="3C75D502" w14:textId="77777777" w:rsidTr="00C832ED">
        <w:trPr>
          <w:trHeight w:val="24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8E6A9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  <w:lang w:eastAsia="pt-BR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CRÉDITO ADICIONAL ESPECIAL</w:t>
            </w:r>
          </w:p>
        </w:tc>
      </w:tr>
      <w:tr w:rsidR="00C237B5" w:rsidRPr="00C237B5" w14:paraId="45E2255F" w14:textId="77777777" w:rsidTr="00C832ED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7991FC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Secretaria Municipal de Controle Urbano e Fiscalização - SECFI</w:t>
            </w:r>
          </w:p>
        </w:tc>
      </w:tr>
      <w:tr w:rsidR="00C237B5" w:rsidRPr="00C237B5" w14:paraId="140C435F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C08987" w14:textId="77777777" w:rsidR="00C237B5" w:rsidRPr="00C237B5" w:rsidRDefault="00C237B5" w:rsidP="00C237B5">
            <w:pPr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Unidade Orçamentária: </w:t>
            </w: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21.002</w:t>
            </w:r>
          </w:p>
        </w:tc>
        <w:tc>
          <w:tcPr>
            <w:tcW w:w="35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8B59D" w14:textId="77777777" w:rsidR="00C237B5" w:rsidRPr="00C237B5" w:rsidRDefault="00C237B5" w:rsidP="00C237B5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Gerência de Controle Urbano</w:t>
            </w:r>
          </w:p>
        </w:tc>
      </w:tr>
      <w:tr w:rsidR="00C237B5" w:rsidRPr="00C237B5" w14:paraId="62C0EF9C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81463D" w14:textId="77777777" w:rsidR="00C237B5" w:rsidRPr="00C237B5" w:rsidRDefault="00C237B5" w:rsidP="00C237B5">
            <w:pPr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Funcional Programática: </w:t>
            </w: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21.002.0004.0127.0044.2139</w:t>
            </w:r>
          </w:p>
        </w:tc>
        <w:tc>
          <w:tcPr>
            <w:tcW w:w="35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06AE0" w14:textId="77777777" w:rsidR="00C237B5" w:rsidRPr="00C237B5" w:rsidRDefault="00C237B5" w:rsidP="00C237B5">
            <w:pPr>
              <w:rPr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Atividade: </w:t>
            </w: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Manutenção do GEOPORTAL: Garantir o seu funcionamento, atualização e segurança, promover a sua utilidade e acessibilidade aos usuários. Incluindo a manutenção do software, hardware, dados, e a atualização das informações cartográficas e demais informações relevantes para a plataforma. Consolidação de um levantamento topográfico georreferenciamento; Criação de banco de dados georreferenciados de equipamentos públicos; Criação de banco de dados georreferenciados de imóveis públicos; Criação de banco de dados georreferenciados de vazios urbanos e imóveis subutilizados; Criação de banco de dados georreferenciados para as matrículas e alvarás de construção dos imóveis urbanos.</w:t>
            </w:r>
          </w:p>
        </w:tc>
      </w:tr>
      <w:tr w:rsidR="00C237B5" w:rsidRPr="00C237B5" w14:paraId="1DC20569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52484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Elemento de Despesa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6A48F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Fonte de Recurso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23DC29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</w:t>
            </w:r>
          </w:p>
        </w:tc>
      </w:tr>
      <w:tr w:rsidR="00C237B5" w:rsidRPr="00C237B5" w14:paraId="018E65C0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65201" w14:textId="77777777" w:rsidR="00C237B5" w:rsidRPr="00C237B5" w:rsidRDefault="00C237B5" w:rsidP="00C237B5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4490390000 - Outros serviços de terceiros - pessoa jurídica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94C76F" w14:textId="77777777" w:rsidR="00C237B5" w:rsidRPr="00C237B5" w:rsidRDefault="00C237B5" w:rsidP="00C237B5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B3A359" w14:textId="77777777" w:rsidR="00C237B5" w:rsidRPr="00C237B5" w:rsidRDefault="00C237B5" w:rsidP="00C237B5">
            <w:pPr>
              <w:jc w:val="right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R$ 25.000,00</w:t>
            </w:r>
          </w:p>
        </w:tc>
      </w:tr>
      <w:tr w:rsidR="00C237B5" w:rsidRPr="00C237B5" w14:paraId="57692E80" w14:textId="77777777" w:rsidTr="00C832ED">
        <w:trPr>
          <w:trHeight w:val="1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2371D" w14:textId="77777777" w:rsidR="00C237B5" w:rsidRPr="00C237B5" w:rsidRDefault="00C237B5" w:rsidP="00C237B5">
            <w:pPr>
              <w:jc w:val="right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 TOTAL DA SUPLEMENTAÇÃO:  R$ 25.000,00</w:t>
            </w:r>
          </w:p>
        </w:tc>
      </w:tr>
    </w:tbl>
    <w:p w14:paraId="7929B711" w14:textId="77777777" w:rsidR="00C237B5" w:rsidRPr="00302082" w:rsidRDefault="00C237B5" w:rsidP="00C237B5">
      <w:pPr>
        <w:widowControl w:val="0"/>
        <w:ind w:firstLine="1418"/>
        <w:rPr>
          <w:rFonts w:ascii="Arial" w:hAnsi="Arial" w:cs="Arial"/>
          <w:color w:val="auto"/>
          <w:sz w:val="24"/>
          <w:szCs w:val="24"/>
        </w:rPr>
      </w:pPr>
    </w:p>
    <w:p w14:paraId="50610DD2" w14:textId="77777777" w:rsidR="00C237B5" w:rsidRPr="00C237B5" w:rsidRDefault="00C237B5" w:rsidP="00C237B5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Art. 2º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 Para dar cobertura ao crédito indicado no artigo anterior será utilizado recurso proveniente do superávit financeiro apurado no Balanço Patrimonial de 2025, nos termos do inciso I, do § 1º e § 2º, do artigo 43, da Lei 4.320, de 17 de março de 1964.</w:t>
      </w:r>
    </w:p>
    <w:p w14:paraId="365C1ADD" w14:textId="77777777" w:rsidR="00C237B5" w:rsidRPr="00302082" w:rsidRDefault="00C237B5" w:rsidP="00C237B5">
      <w:pPr>
        <w:widowControl w:val="0"/>
        <w:ind w:right="-1"/>
        <w:contextualSpacing/>
        <w:rPr>
          <w:rFonts w:ascii="Arial" w:hAnsi="Arial" w:cs="Arial"/>
          <w:color w:val="auto"/>
          <w:sz w:val="24"/>
          <w:szCs w:val="24"/>
        </w:rPr>
      </w:pPr>
    </w:p>
    <w:p w14:paraId="067F6781" w14:textId="481624D7" w:rsidR="00C237B5" w:rsidRPr="00C237B5" w:rsidRDefault="00C237B5" w:rsidP="00C237B5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C237B5">
        <w:rPr>
          <w:rFonts w:ascii="Arial" w:hAnsi="Arial" w:cs="Arial"/>
          <w:b/>
          <w:bCs/>
          <w:color w:val="auto"/>
          <w:sz w:val="24"/>
          <w:szCs w:val="24"/>
        </w:rPr>
        <w:t xml:space="preserve">Art. 3º </w:t>
      </w:r>
      <w:r w:rsidRPr="00C237B5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color w:val="auto"/>
          <w:sz w:val="24"/>
          <w:szCs w:val="24"/>
        </w:rPr>
        <w:t>, está</w:t>
      </w:r>
      <w:r w:rsidRPr="00C237B5">
        <w:rPr>
          <w:rFonts w:ascii="Arial" w:hAnsi="Arial" w:cs="Arial"/>
          <w:bCs/>
          <w:color w:val="auto"/>
          <w:sz w:val="24"/>
          <w:szCs w:val="24"/>
        </w:rPr>
        <w:t xml:space="preserve"> no </w:t>
      </w:r>
      <w:r>
        <w:rPr>
          <w:rFonts w:ascii="Arial" w:hAnsi="Arial" w:cs="Arial"/>
          <w:bCs/>
          <w:color w:val="auto"/>
          <w:sz w:val="24"/>
          <w:szCs w:val="24"/>
        </w:rPr>
        <w:t>A</w:t>
      </w:r>
      <w:r w:rsidRPr="00C237B5">
        <w:rPr>
          <w:rFonts w:ascii="Arial" w:hAnsi="Arial" w:cs="Arial"/>
          <w:bCs/>
          <w:color w:val="auto"/>
          <w:sz w:val="24"/>
          <w:szCs w:val="24"/>
        </w:rPr>
        <w:t>nexo</w:t>
      </w:r>
      <w:r>
        <w:rPr>
          <w:rFonts w:ascii="Arial" w:hAnsi="Arial" w:cs="Arial"/>
          <w:bCs/>
          <w:color w:val="auto"/>
          <w:sz w:val="24"/>
          <w:szCs w:val="24"/>
        </w:rPr>
        <w:t xml:space="preserve"> Único</w:t>
      </w:r>
      <w:r w:rsidRPr="00C237B5">
        <w:rPr>
          <w:rFonts w:ascii="Arial" w:hAnsi="Arial" w:cs="Arial"/>
          <w:bCs/>
          <w:color w:val="auto"/>
          <w:sz w:val="24"/>
          <w:szCs w:val="24"/>
        </w:rPr>
        <w:t xml:space="preserve"> dest</w:t>
      </w:r>
      <w:r w:rsidR="0060749E">
        <w:rPr>
          <w:rFonts w:ascii="Arial" w:hAnsi="Arial" w:cs="Arial"/>
          <w:bCs/>
          <w:color w:val="auto"/>
          <w:sz w:val="24"/>
          <w:szCs w:val="24"/>
        </w:rPr>
        <w:t>e</w:t>
      </w:r>
      <w:r w:rsidRPr="00C237B5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302082">
        <w:rPr>
          <w:rFonts w:ascii="Arial" w:hAnsi="Arial" w:cs="Arial"/>
          <w:bCs/>
          <w:color w:val="auto"/>
          <w:sz w:val="24"/>
          <w:szCs w:val="24"/>
        </w:rPr>
        <w:t>Decreto</w:t>
      </w:r>
      <w:r w:rsidRPr="00C237B5">
        <w:rPr>
          <w:rFonts w:ascii="Arial" w:hAnsi="Arial" w:cs="Arial"/>
          <w:bCs/>
          <w:color w:val="auto"/>
          <w:sz w:val="24"/>
          <w:szCs w:val="24"/>
        </w:rPr>
        <w:t>.</w:t>
      </w:r>
    </w:p>
    <w:p w14:paraId="60B283D2" w14:textId="77777777" w:rsidR="00C237B5" w:rsidRPr="00302082" w:rsidRDefault="00C237B5" w:rsidP="00C237B5">
      <w:pPr>
        <w:widowControl w:val="0"/>
        <w:ind w:right="-1"/>
        <w:contextualSpacing/>
        <w:rPr>
          <w:rFonts w:ascii="Arial" w:hAnsi="Arial" w:cs="Arial"/>
          <w:color w:val="auto"/>
          <w:sz w:val="24"/>
          <w:szCs w:val="24"/>
        </w:rPr>
      </w:pPr>
    </w:p>
    <w:p w14:paraId="3B7805D4" w14:textId="4AD136EC" w:rsidR="00C237B5" w:rsidRDefault="00C237B5" w:rsidP="00C237B5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C237B5">
        <w:rPr>
          <w:rFonts w:ascii="Arial" w:hAnsi="Arial" w:cs="Arial"/>
          <w:color w:val="auto"/>
          <w:sz w:val="24"/>
          <w:szCs w:val="24"/>
        </w:rPr>
        <w:t> Est</w:t>
      </w:r>
      <w:r w:rsidR="00302082">
        <w:rPr>
          <w:rFonts w:ascii="Arial" w:hAnsi="Arial" w:cs="Arial"/>
          <w:color w:val="auto"/>
          <w:sz w:val="24"/>
          <w:szCs w:val="24"/>
        </w:rPr>
        <w:t>e Decreto</w:t>
      </w:r>
      <w:r w:rsidRPr="00C237B5">
        <w:rPr>
          <w:rFonts w:ascii="Arial" w:hAnsi="Arial" w:cs="Arial"/>
          <w:color w:val="auto"/>
          <w:sz w:val="24"/>
          <w:szCs w:val="24"/>
        </w:rPr>
        <w:t xml:space="preserve"> entra em vigor na data de sua publicação.</w:t>
      </w:r>
    </w:p>
    <w:p w14:paraId="5238D931" w14:textId="77777777" w:rsidR="00C237B5" w:rsidRPr="004130DC" w:rsidRDefault="00C237B5" w:rsidP="00C237B5">
      <w:pPr>
        <w:widowControl w:val="0"/>
        <w:ind w:right="-1" w:firstLine="1418"/>
        <w:rPr>
          <w:rFonts w:ascii="Arial" w:hAnsi="Arial" w:cs="Arial"/>
          <w:color w:val="auto"/>
          <w:sz w:val="8"/>
          <w:szCs w:val="8"/>
        </w:rPr>
      </w:pPr>
    </w:p>
    <w:p w14:paraId="2D80C8CC" w14:textId="77777777" w:rsidR="0066163A" w:rsidRPr="000A7ECA" w:rsidRDefault="0066163A" w:rsidP="0066163A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0A3F8F9" w14:textId="77777777" w:rsidR="0066163A" w:rsidRPr="000A7ECA" w:rsidRDefault="0066163A" w:rsidP="0066163A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6D935181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47AAB507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AEFAE6C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48B348B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5CFD9FBA" w14:textId="7939CA04" w:rsidR="00C237B5" w:rsidRPr="00C237B5" w:rsidRDefault="0066163A" w:rsidP="0066163A">
      <w:pPr>
        <w:widowControl w:val="0"/>
        <w:ind w:right="-1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461B8BBE" w14:textId="0B3B0E8A" w:rsidR="00C237B5" w:rsidRPr="00C237B5" w:rsidRDefault="00C237B5" w:rsidP="00C237B5">
      <w:pPr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C237B5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ANEXO ÚNICO: JUSTIFICATIVA</w:t>
      </w:r>
    </w:p>
    <w:p w14:paraId="29CCCFC4" w14:textId="77777777" w:rsidR="00C237B5" w:rsidRPr="00C237B5" w:rsidRDefault="00C237B5" w:rsidP="00C237B5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color w:val="auto"/>
          <w:szCs w:val="24"/>
        </w:rPr>
      </w:pPr>
      <w:r w:rsidRPr="00C237B5">
        <w:rPr>
          <w:rFonts w:cs="Arial"/>
          <w:b w:val="0"/>
          <w:bCs/>
          <w:i/>
          <w:iCs/>
          <w:color w:val="auto"/>
          <w:szCs w:val="24"/>
        </w:rPr>
        <w:t>Lei Municipal nº 4.954, de 27 de novembro de 2025</w:t>
      </w:r>
    </w:p>
    <w:p w14:paraId="14AD853F" w14:textId="77777777" w:rsidR="004130DC" w:rsidRDefault="004130DC" w:rsidP="004130DC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3C4E775" w14:textId="45421F09" w:rsidR="00C237B5" w:rsidRPr="00C237B5" w:rsidRDefault="00C237B5" w:rsidP="004130DC">
      <w:pPr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hAnsi="Arial" w:cs="Arial"/>
          <w:b/>
          <w:bCs/>
          <w:color w:val="auto"/>
          <w:sz w:val="24"/>
          <w:szCs w:val="24"/>
        </w:rPr>
        <w:t>Secretaria:</w:t>
      </w:r>
      <w:r w:rsidRPr="00C237B5">
        <w:rPr>
          <w:rFonts w:ascii="Arial" w:hAnsi="Arial" w:cs="Arial"/>
          <w:color w:val="auto"/>
          <w:sz w:val="24"/>
          <w:szCs w:val="24"/>
        </w:rPr>
        <w:t xml:space="preserve"> Secretaria Municipal de Controle Urbano e Fiscalização</w:t>
      </w:r>
    </w:p>
    <w:p w14:paraId="518400CA" w14:textId="77777777" w:rsidR="00C237B5" w:rsidRPr="00C237B5" w:rsidRDefault="00C237B5" w:rsidP="004130DC">
      <w:pPr>
        <w:rPr>
          <w:rFonts w:ascii="Arial" w:hAnsi="Arial" w:cs="Arial"/>
          <w:b/>
          <w:bCs/>
          <w:color w:val="auto"/>
          <w:sz w:val="24"/>
        </w:rPr>
      </w:pPr>
      <w:r w:rsidRPr="00C237B5">
        <w:rPr>
          <w:rFonts w:ascii="Arial" w:hAnsi="Arial" w:cs="Arial"/>
          <w:b/>
          <w:bCs/>
          <w:color w:val="auto"/>
          <w:sz w:val="24"/>
        </w:rPr>
        <w:t>Valor total suplementado:</w:t>
      </w:r>
      <w:r w:rsidRPr="00C237B5">
        <w:rPr>
          <w:rFonts w:ascii="Arial" w:hAnsi="Arial" w:cs="Arial"/>
          <w:bCs/>
          <w:color w:val="auto"/>
          <w:sz w:val="24"/>
        </w:rPr>
        <w:t xml:space="preserve"> R$ 25.000,00</w:t>
      </w:r>
    </w:p>
    <w:p w14:paraId="501F3939" w14:textId="77777777" w:rsidR="00C237B5" w:rsidRPr="00C237B5" w:rsidRDefault="00C237B5" w:rsidP="004130DC">
      <w:pPr>
        <w:rPr>
          <w:rFonts w:ascii="Arial" w:hAnsi="Arial" w:cs="Arial"/>
          <w:b/>
          <w:bCs/>
          <w:color w:val="auto"/>
          <w:sz w:val="24"/>
        </w:rPr>
      </w:pPr>
    </w:p>
    <w:p w14:paraId="58E31280" w14:textId="28C1F8BD" w:rsidR="00C237B5" w:rsidRPr="00C237B5" w:rsidRDefault="00C237B5" w:rsidP="004130D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Dotações orçamentárias de origem </w:t>
      </w:r>
      <w:r w:rsidRPr="00C237B5">
        <w:rPr>
          <w:rFonts w:ascii="Arial" w:hAnsi="Arial" w:cs="Arial"/>
          <w:b/>
          <w:bCs/>
          <w:i/>
          <w:iCs/>
        </w:rPr>
        <w:t>(código numérico e descrição</w:t>
      </w:r>
      <w:r w:rsidRPr="00C237B5">
        <w:rPr>
          <w:rFonts w:ascii="Arial" w:hAnsi="Arial" w:cs="Arial"/>
          <w:b/>
          <w:bCs/>
        </w:rPr>
        <w:t xml:space="preserve">): </w:t>
      </w:r>
      <w:r w:rsidRPr="00C237B5">
        <w:rPr>
          <w:rFonts w:ascii="Arial" w:hAnsi="Arial" w:cs="Arial"/>
        </w:rPr>
        <w:t xml:space="preserve">Superávit Financeiro – Fonte: </w:t>
      </w:r>
      <w:r>
        <w:rPr>
          <w:rFonts w:ascii="Arial" w:hAnsi="Arial" w:cs="Arial"/>
        </w:rPr>
        <w:t>00</w:t>
      </w:r>
      <w:r w:rsidRPr="00C237B5">
        <w:rPr>
          <w:rFonts w:ascii="Arial" w:hAnsi="Arial" w:cs="Arial"/>
        </w:rPr>
        <w:t>653, proveniente de Operação de Crédito do Banco do Brasil (2023), apurado ao final do exercício financeiro, nos termos da legislação vigente.</w:t>
      </w:r>
    </w:p>
    <w:p w14:paraId="1A49ADB1" w14:textId="77777777" w:rsidR="00C237B5" w:rsidRPr="00C237B5" w:rsidRDefault="00C237B5" w:rsidP="004130DC">
      <w:pPr>
        <w:rPr>
          <w:rFonts w:ascii="Arial" w:hAnsi="Arial" w:cs="Arial"/>
          <w:b/>
          <w:bCs/>
          <w:color w:val="auto"/>
          <w:sz w:val="24"/>
        </w:rPr>
      </w:pPr>
    </w:p>
    <w:p w14:paraId="3974694F" w14:textId="2B683226" w:rsidR="00C237B5" w:rsidRPr="00C237B5" w:rsidRDefault="00C237B5" w:rsidP="004130D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Dotações orçamentárias de destino </w:t>
      </w:r>
      <w:r w:rsidRPr="00C237B5">
        <w:rPr>
          <w:rFonts w:ascii="Arial" w:hAnsi="Arial" w:cs="Arial"/>
          <w:b/>
          <w:bCs/>
          <w:i/>
          <w:iCs/>
        </w:rPr>
        <w:t>(código numérico e descrição</w:t>
      </w:r>
      <w:r w:rsidRPr="00C237B5">
        <w:rPr>
          <w:rFonts w:ascii="Arial" w:hAnsi="Arial" w:cs="Arial"/>
          <w:b/>
          <w:bCs/>
        </w:rPr>
        <w:t>):</w:t>
      </w:r>
      <w:r w:rsidRPr="00C237B5">
        <w:rPr>
          <w:rFonts w:ascii="Arial" w:hAnsi="Arial" w:cs="Arial"/>
        </w:rPr>
        <w:t xml:space="preserve"> 21.002.0004.0127.0044.2139 – Manutenção do Geoportal da Gerência de Controle Urbano da Secretaria Municipal de Controle Urbano e Fiscalização Elemento de despesa: 3449039000000000000 – Outros Serviços de Terceiros </w:t>
      </w:r>
    </w:p>
    <w:p w14:paraId="41F8DA69" w14:textId="77777777" w:rsidR="00C237B5" w:rsidRPr="00C237B5" w:rsidRDefault="00C237B5" w:rsidP="004130DC">
      <w:pPr>
        <w:shd w:val="clear" w:color="auto" w:fill="FFFFFF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C237B5">
        <w:rPr>
          <w:rFonts w:ascii="Arial" w:eastAsia="Times New Roman" w:hAnsi="Arial" w:cs="Arial"/>
          <w:color w:val="auto"/>
          <w:sz w:val="24"/>
          <w:szCs w:val="24"/>
          <w:lang w:eastAsia="pt-BR"/>
        </w:rPr>
        <w:t>– Pessoa Jurídica. Valor: R$ 25.000,00</w:t>
      </w:r>
    </w:p>
    <w:p w14:paraId="02DFB867" w14:textId="77777777" w:rsidR="00C237B5" w:rsidRPr="00C237B5" w:rsidRDefault="00C237B5" w:rsidP="004130DC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5BB1FB1E" w14:textId="4F3D93FC" w:rsidR="00C237B5" w:rsidRPr="00C237B5" w:rsidRDefault="00C237B5" w:rsidP="004130D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Origem dos recursos </w:t>
      </w:r>
      <w:r w:rsidRPr="00C237B5">
        <w:rPr>
          <w:rFonts w:ascii="Arial" w:hAnsi="Arial" w:cs="Arial"/>
          <w:b/>
          <w:bCs/>
          <w:i/>
          <w:iCs/>
        </w:rPr>
        <w:t>(utilizados para a suplementação</w:t>
      </w:r>
      <w:r w:rsidRPr="00C237B5">
        <w:rPr>
          <w:rFonts w:ascii="Arial" w:hAnsi="Arial" w:cs="Arial"/>
          <w:b/>
          <w:bCs/>
        </w:rPr>
        <w:t>):</w:t>
      </w:r>
      <w:r w:rsidRPr="00C237B5">
        <w:rPr>
          <w:rFonts w:ascii="Arial" w:hAnsi="Arial" w:cs="Arial"/>
        </w:rPr>
        <w:t xml:space="preserve"> Superávit Financeiro – Fonte </w:t>
      </w:r>
      <w:r>
        <w:rPr>
          <w:rFonts w:ascii="Arial" w:hAnsi="Arial" w:cs="Arial"/>
        </w:rPr>
        <w:t>00</w:t>
      </w:r>
      <w:r w:rsidRPr="00C237B5">
        <w:rPr>
          <w:rFonts w:ascii="Arial" w:hAnsi="Arial" w:cs="Arial"/>
        </w:rPr>
        <w:t>653, decorrente de operação de crédito contratada junto ao Banco do Brasil no exercício de 2023, sem comprometimento de novas receitas ou ampliação de despesas permanentes.</w:t>
      </w:r>
    </w:p>
    <w:p w14:paraId="55FB947A" w14:textId="77777777" w:rsidR="00C237B5" w:rsidRPr="00C237B5" w:rsidRDefault="00C237B5" w:rsidP="004130DC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2F7BF05A" w14:textId="77777777" w:rsidR="00C237B5" w:rsidRPr="00C237B5" w:rsidRDefault="00C237B5" w:rsidP="004130D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Finalidade da suplementação: </w:t>
      </w:r>
      <w:r w:rsidRPr="00C237B5">
        <w:rPr>
          <w:rFonts w:ascii="Arial" w:hAnsi="Arial" w:cs="Arial"/>
        </w:rPr>
        <w:t>A suplementação tem por finalidade viabilizar a aplicação do saldo remanescente para o pagamento dos serviços de digitalização de documentos, indispensáveis à implantação e consolidação do Geoportal, ferramenta estratégica para a gestão territorial, controle urbano e fiscalização municipal.</w:t>
      </w:r>
    </w:p>
    <w:p w14:paraId="40C072FA" w14:textId="77777777" w:rsidR="00C237B5" w:rsidRPr="00C237B5" w:rsidRDefault="00C237B5" w:rsidP="004130DC">
      <w:pPr>
        <w:rPr>
          <w:rFonts w:ascii="Arial" w:eastAsia="Times New Roman" w:hAnsi="Arial" w:cs="Arial"/>
          <w:color w:val="auto"/>
          <w:sz w:val="24"/>
        </w:rPr>
      </w:pPr>
    </w:p>
    <w:p w14:paraId="3207C932" w14:textId="77777777" w:rsidR="00C237B5" w:rsidRPr="00C237B5" w:rsidRDefault="00C237B5" w:rsidP="004130D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>Impactos esperados na execução orçamentária e nos serviços públicos:</w:t>
      </w:r>
      <w:r w:rsidRPr="00C237B5">
        <w:rPr>
          <w:rFonts w:ascii="Arial" w:hAnsi="Arial" w:cs="Arial"/>
        </w:rPr>
        <w:t xml:space="preserve"> A suplementação proposta não acarretará impacto negativo no equilíbrio fiscal, uma vez que utiliza recursos disponíveis de superávit financeiro já apurado. Do ponto de vista operacional, espera-se a continuidade e a conclusão das etapas do Geoportal, assegurando maior eficiência administrativa, transparência na gestão de informações urbanísticas, otimização dos processos internos, melhoria no atendimento ao cidadão e fortalecimento das ações de controle urbano e fiscalização.</w:t>
      </w:r>
    </w:p>
    <w:sectPr w:rsidR="00C237B5" w:rsidRPr="00C237B5" w:rsidSect="004130D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81D2B" w14:textId="77777777" w:rsidR="00996E95" w:rsidRDefault="00996E95" w:rsidP="00C237B5">
      <w:r>
        <w:separator/>
      </w:r>
    </w:p>
  </w:endnote>
  <w:endnote w:type="continuationSeparator" w:id="0">
    <w:p w14:paraId="227D02FD" w14:textId="77777777" w:rsidR="00996E95" w:rsidRDefault="00996E95" w:rsidP="00C2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A43B6" w14:textId="77777777" w:rsidR="00996E95" w:rsidRDefault="00996E95" w:rsidP="00C237B5">
      <w:r>
        <w:separator/>
      </w:r>
    </w:p>
  </w:footnote>
  <w:footnote w:type="continuationSeparator" w:id="0">
    <w:p w14:paraId="55439F94" w14:textId="77777777" w:rsidR="00996E95" w:rsidRDefault="00996E95" w:rsidP="00C23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589D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75850618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5945B8E6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59947D1D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373DDCB2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7AF32AC1" w14:textId="77777777" w:rsidR="004130DC" w:rsidRDefault="004130DC" w:rsidP="0066163A">
    <w:pPr>
      <w:pStyle w:val="Cabealho"/>
      <w:rPr>
        <w:rFonts w:ascii="Arial" w:hAnsi="Arial" w:cs="Arial"/>
        <w:bCs/>
        <w:sz w:val="16"/>
        <w:szCs w:val="16"/>
      </w:rPr>
    </w:pPr>
  </w:p>
  <w:p w14:paraId="7690D0BE" w14:textId="55B37229" w:rsidR="004130DC" w:rsidRDefault="004130DC" w:rsidP="004130DC">
    <w:pPr>
      <w:pStyle w:val="Cabealho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Decreto nº 126</w:t>
    </w:r>
    <w:r>
      <w:rPr>
        <w:rFonts w:ascii="Arial" w:hAnsi="Arial" w:cs="Arial"/>
        <w:bCs/>
        <w:sz w:val="16"/>
        <w:szCs w:val="16"/>
      </w:rPr>
      <w:t>40</w:t>
    </w:r>
    <w:r>
      <w:rPr>
        <w:rFonts w:ascii="Arial" w:hAnsi="Arial" w:cs="Arial"/>
        <w:bCs/>
        <w:sz w:val="16"/>
        <w:szCs w:val="16"/>
      </w:rPr>
      <w:t>/2026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70560C01" w14:textId="600D3AAC" w:rsidR="0066163A" w:rsidRPr="0066163A" w:rsidRDefault="0066163A" w:rsidP="004130DC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278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5"/>
    <w:rsid w:val="000B388C"/>
    <w:rsid w:val="000D54F7"/>
    <w:rsid w:val="00157C79"/>
    <w:rsid w:val="0027091F"/>
    <w:rsid w:val="002E5773"/>
    <w:rsid w:val="00302082"/>
    <w:rsid w:val="003F07FC"/>
    <w:rsid w:val="00401F19"/>
    <w:rsid w:val="004130DC"/>
    <w:rsid w:val="004368FE"/>
    <w:rsid w:val="004F3C90"/>
    <w:rsid w:val="00555CEA"/>
    <w:rsid w:val="005F36DE"/>
    <w:rsid w:val="0060749E"/>
    <w:rsid w:val="006213BF"/>
    <w:rsid w:val="0066163A"/>
    <w:rsid w:val="006C11E5"/>
    <w:rsid w:val="006F25EE"/>
    <w:rsid w:val="00863EE6"/>
    <w:rsid w:val="00913BE7"/>
    <w:rsid w:val="00996E95"/>
    <w:rsid w:val="00B030AD"/>
    <w:rsid w:val="00B2276A"/>
    <w:rsid w:val="00BA66A3"/>
    <w:rsid w:val="00BE0565"/>
    <w:rsid w:val="00C237B5"/>
    <w:rsid w:val="00C41885"/>
    <w:rsid w:val="00D07D4E"/>
    <w:rsid w:val="00DE4D6B"/>
    <w:rsid w:val="00E8459E"/>
    <w:rsid w:val="00F20852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B04A"/>
  <w15:chartTrackingRefBased/>
  <w15:docId w15:val="{82C54A0C-F70E-483B-930E-97DBF9BE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5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237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237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7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7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7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7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7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7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7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237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C237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7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7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7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7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7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7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7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7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37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7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C237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7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37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7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37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7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7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7B5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C237B5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C237B5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C237B5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237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37B5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37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7B5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C237B5"/>
    <w:rPr>
      <w:color w:val="0563C1" w:themeColor="hyperlink"/>
      <w:u w:val="single"/>
    </w:rPr>
  </w:style>
  <w:style w:type="paragraph" w:styleId="Legenda">
    <w:name w:val="caption"/>
    <w:basedOn w:val="Normal"/>
    <w:next w:val="Normal"/>
    <w:unhideWhenUsed/>
    <w:qFormat/>
    <w:rsid w:val="0066163A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673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12</cp:revision>
  <cp:lastPrinted>2026-03-31T19:42:00Z</cp:lastPrinted>
  <dcterms:created xsi:type="dcterms:W3CDTF">2026-03-05T17:30:00Z</dcterms:created>
  <dcterms:modified xsi:type="dcterms:W3CDTF">2026-04-09T12:40:00Z</dcterms:modified>
</cp:coreProperties>
</file>