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168" w:rsidRPr="00AC7339" w:rsidRDefault="007E0168" w:rsidP="00AC7339">
      <w:pPr>
        <w:spacing w:after="100"/>
        <w:jc w:val="center"/>
        <w:rPr>
          <w:rFonts w:ascii="Times New Roman" w:hAnsi="Times New Roman" w:cs="Times New Roman"/>
          <w:bCs w:val="0"/>
          <w:iCs/>
          <w:szCs w:val="24"/>
          <w:lang w:eastAsia="ar-SA"/>
        </w:rPr>
      </w:pPr>
      <w:r w:rsidRPr="00AC7339">
        <w:rPr>
          <w:rFonts w:ascii="Times New Roman" w:hAnsi="Times New Roman" w:cs="Times New Roman"/>
          <w:bCs w:val="0"/>
          <w:iCs/>
          <w:szCs w:val="24"/>
          <w:lang w:eastAsia="ar-SA"/>
        </w:rPr>
        <w:t xml:space="preserve">LEI ORDINÁRIA Nº </w:t>
      </w:r>
      <w:r w:rsidR="004A053E" w:rsidRPr="00AC7339">
        <w:rPr>
          <w:rFonts w:ascii="Times New Roman" w:hAnsi="Times New Roman" w:cs="Times New Roman"/>
          <w:bCs w:val="0"/>
          <w:iCs/>
          <w:szCs w:val="24"/>
          <w:lang w:eastAsia="ar-SA"/>
        </w:rPr>
        <w:t>1</w:t>
      </w:r>
      <w:r w:rsidR="00B329DC" w:rsidRPr="00AC7339">
        <w:rPr>
          <w:rFonts w:ascii="Times New Roman" w:hAnsi="Times New Roman" w:cs="Times New Roman"/>
          <w:bCs w:val="0"/>
          <w:iCs/>
          <w:szCs w:val="24"/>
          <w:lang w:eastAsia="ar-SA"/>
        </w:rPr>
        <w:t>.</w:t>
      </w:r>
      <w:r w:rsidR="004A053E" w:rsidRPr="00AC7339">
        <w:rPr>
          <w:rFonts w:ascii="Times New Roman" w:hAnsi="Times New Roman" w:cs="Times New Roman"/>
          <w:bCs w:val="0"/>
          <w:iCs/>
          <w:szCs w:val="24"/>
          <w:lang w:eastAsia="ar-SA"/>
        </w:rPr>
        <w:t>8</w:t>
      </w:r>
      <w:r w:rsidR="00F42ECA" w:rsidRPr="00AC7339">
        <w:rPr>
          <w:rFonts w:ascii="Times New Roman" w:hAnsi="Times New Roman" w:cs="Times New Roman"/>
          <w:bCs w:val="0"/>
          <w:iCs/>
          <w:szCs w:val="24"/>
          <w:lang w:eastAsia="ar-SA"/>
        </w:rPr>
        <w:t>8</w:t>
      </w:r>
      <w:r w:rsidR="00AC7339" w:rsidRPr="00AC7339">
        <w:rPr>
          <w:rFonts w:ascii="Times New Roman" w:hAnsi="Times New Roman" w:cs="Times New Roman"/>
          <w:bCs w:val="0"/>
          <w:iCs/>
          <w:szCs w:val="24"/>
          <w:lang w:eastAsia="ar-SA"/>
        </w:rPr>
        <w:t>5</w:t>
      </w:r>
      <w:r w:rsidRPr="00AC7339">
        <w:rPr>
          <w:rFonts w:ascii="Times New Roman" w:hAnsi="Times New Roman" w:cs="Times New Roman"/>
          <w:bCs w:val="0"/>
          <w:iCs/>
          <w:szCs w:val="24"/>
          <w:lang w:eastAsia="ar-SA"/>
        </w:rPr>
        <w:t>/201</w:t>
      </w:r>
      <w:r w:rsidR="00EB208D" w:rsidRPr="00AC7339">
        <w:rPr>
          <w:rFonts w:ascii="Times New Roman" w:hAnsi="Times New Roman" w:cs="Times New Roman"/>
          <w:bCs w:val="0"/>
          <w:iCs/>
          <w:szCs w:val="24"/>
          <w:lang w:eastAsia="ar-SA"/>
        </w:rPr>
        <w:t>8</w:t>
      </w:r>
    </w:p>
    <w:p w:rsidR="00F42ECA" w:rsidRPr="00AC7339" w:rsidRDefault="00F42ECA" w:rsidP="00AC7339">
      <w:pPr>
        <w:spacing w:after="100"/>
        <w:jc w:val="center"/>
        <w:rPr>
          <w:rFonts w:ascii="Times New Roman" w:hAnsi="Times New Roman" w:cs="Times New Roman"/>
          <w:b w:val="0"/>
          <w:bCs w:val="0"/>
          <w:iCs/>
          <w:szCs w:val="24"/>
          <w:lang w:eastAsia="ar-SA"/>
        </w:rPr>
      </w:pPr>
    </w:p>
    <w:p w:rsidR="00772E8C" w:rsidRPr="00AC7339" w:rsidRDefault="00772E8C" w:rsidP="00AC7339">
      <w:pPr>
        <w:spacing w:after="100"/>
        <w:ind w:left="4678"/>
        <w:jc w:val="both"/>
        <w:rPr>
          <w:rFonts w:ascii="Times New Roman" w:hAnsi="Times New Roman" w:cs="Times New Roman"/>
          <w:b w:val="0"/>
          <w:szCs w:val="24"/>
        </w:rPr>
      </w:pPr>
      <w:r w:rsidRPr="00AC7339">
        <w:rPr>
          <w:rFonts w:ascii="Times New Roman" w:hAnsi="Times New Roman" w:cs="Times New Roman"/>
          <w:b w:val="0"/>
          <w:szCs w:val="24"/>
        </w:rPr>
        <w:t>Dispõe sobre as diretrizes orçamentárias para o exercício financeiro de 2019 na forma que menciona.</w:t>
      </w:r>
    </w:p>
    <w:p w:rsidR="00772E8C" w:rsidRPr="00AC7339" w:rsidRDefault="00772E8C" w:rsidP="00AC7339">
      <w:pPr>
        <w:spacing w:after="100"/>
        <w:ind w:left="4678" w:firstLine="992"/>
        <w:jc w:val="both"/>
        <w:rPr>
          <w:rFonts w:ascii="Times New Roman" w:hAnsi="Times New Roman" w:cs="Times New Roman"/>
          <w:b w:val="0"/>
          <w:szCs w:val="24"/>
        </w:rPr>
      </w:pPr>
    </w:p>
    <w:p w:rsidR="00772E8C" w:rsidRPr="00AC7339" w:rsidRDefault="00772E8C" w:rsidP="00AC7339">
      <w:pPr>
        <w:spacing w:after="100"/>
        <w:ind w:left="142" w:firstLine="425"/>
        <w:jc w:val="both"/>
        <w:rPr>
          <w:rFonts w:ascii="Times New Roman" w:hAnsi="Times New Roman" w:cs="Times New Roman"/>
          <w:b w:val="0"/>
          <w:szCs w:val="24"/>
        </w:rPr>
      </w:pPr>
      <w:r w:rsidRPr="00AC7339">
        <w:rPr>
          <w:rFonts w:ascii="Times New Roman" w:hAnsi="Times New Roman" w:cs="Times New Roman"/>
          <w:b w:val="0"/>
          <w:szCs w:val="24"/>
        </w:rPr>
        <w:t>A Câmara Municipal de Lima Duarte aprova e o Prefeito Municipal sanciona a seguinte Lei:</w:t>
      </w:r>
    </w:p>
    <w:p w:rsidR="00772E8C" w:rsidRPr="00AC7339" w:rsidRDefault="00772E8C" w:rsidP="00AC7339">
      <w:pPr>
        <w:pStyle w:val="Ttulo5"/>
        <w:spacing w:after="100"/>
        <w:ind w:firstLine="425"/>
        <w:jc w:val="center"/>
        <w:rPr>
          <w:rFonts w:ascii="Times New Roman" w:hAnsi="Times New Roman"/>
          <w:b w:val="0"/>
          <w:i w:val="0"/>
          <w:sz w:val="24"/>
          <w:szCs w:val="24"/>
        </w:rPr>
      </w:pPr>
    </w:p>
    <w:p w:rsidR="00772E8C" w:rsidRPr="00AC7339" w:rsidRDefault="00772E8C" w:rsidP="00AC7339">
      <w:pPr>
        <w:pStyle w:val="Ttulo5"/>
        <w:spacing w:after="100"/>
        <w:ind w:firstLine="425"/>
        <w:jc w:val="center"/>
        <w:rPr>
          <w:rFonts w:ascii="Times New Roman" w:hAnsi="Times New Roman"/>
          <w:b w:val="0"/>
          <w:i w:val="0"/>
          <w:sz w:val="24"/>
          <w:szCs w:val="24"/>
        </w:rPr>
      </w:pPr>
      <w:r w:rsidRPr="00AC7339">
        <w:rPr>
          <w:rFonts w:ascii="Times New Roman" w:hAnsi="Times New Roman"/>
          <w:b w:val="0"/>
          <w:i w:val="0"/>
          <w:sz w:val="24"/>
          <w:szCs w:val="24"/>
        </w:rPr>
        <w:t>CAPÍTULO I</w:t>
      </w:r>
    </w:p>
    <w:p w:rsidR="00772E8C" w:rsidRPr="00AC7339" w:rsidRDefault="00772E8C" w:rsidP="00AC7339">
      <w:pPr>
        <w:pStyle w:val="Ttulo5"/>
        <w:spacing w:after="100"/>
        <w:ind w:firstLine="425"/>
        <w:jc w:val="center"/>
        <w:rPr>
          <w:rFonts w:ascii="Times New Roman" w:hAnsi="Times New Roman"/>
          <w:b w:val="0"/>
          <w:sz w:val="24"/>
          <w:szCs w:val="24"/>
        </w:rPr>
      </w:pPr>
      <w:r w:rsidRPr="00AC7339">
        <w:rPr>
          <w:rFonts w:ascii="Times New Roman" w:hAnsi="Times New Roman"/>
          <w:b w:val="0"/>
          <w:i w:val="0"/>
          <w:sz w:val="24"/>
          <w:szCs w:val="24"/>
        </w:rPr>
        <w:t>DAS DISPOSIÇÕES PRELIMINARES</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Art. 1º Em cumprimento às disposições da Constituição Federal, Constituição Estadual, da Lei Orgânica Municipal e da Lei Complementar nº 101, de 4 de maio de 2000, ficam estabelecidas as diretrizes orçamentárias do Município de Lima Duarte para o exercício de 2019, compreendendo:</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I - </w:t>
      </w:r>
      <w:proofErr w:type="gramStart"/>
      <w:r w:rsidRPr="00AC7339">
        <w:rPr>
          <w:rFonts w:ascii="Times New Roman" w:hAnsi="Times New Roman" w:cs="Times New Roman"/>
          <w:b w:val="0"/>
          <w:szCs w:val="24"/>
        </w:rPr>
        <w:t>as</w:t>
      </w:r>
      <w:proofErr w:type="gramEnd"/>
      <w:r w:rsidRPr="00AC7339">
        <w:rPr>
          <w:rFonts w:ascii="Times New Roman" w:hAnsi="Times New Roman" w:cs="Times New Roman"/>
          <w:b w:val="0"/>
          <w:szCs w:val="24"/>
        </w:rPr>
        <w:t xml:space="preserve"> prioridades e metas da Administração Pública Municipal;</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II - </w:t>
      </w:r>
      <w:proofErr w:type="gramStart"/>
      <w:r w:rsidRPr="00AC7339">
        <w:rPr>
          <w:rFonts w:ascii="Times New Roman" w:hAnsi="Times New Roman" w:cs="Times New Roman"/>
          <w:b w:val="0"/>
          <w:szCs w:val="24"/>
        </w:rPr>
        <w:t>a</w:t>
      </w:r>
      <w:proofErr w:type="gramEnd"/>
      <w:r w:rsidRPr="00AC7339">
        <w:rPr>
          <w:rFonts w:ascii="Times New Roman" w:hAnsi="Times New Roman" w:cs="Times New Roman"/>
          <w:b w:val="0"/>
          <w:szCs w:val="24"/>
        </w:rPr>
        <w:t xml:space="preserve"> estrutura do orçamento municipal;</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III - a elaboração, alteração e execução orçamentária;</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IV - </w:t>
      </w:r>
      <w:proofErr w:type="gramStart"/>
      <w:r w:rsidRPr="00AC7339">
        <w:rPr>
          <w:rFonts w:ascii="Times New Roman" w:hAnsi="Times New Roman" w:cs="Times New Roman"/>
          <w:b w:val="0"/>
          <w:szCs w:val="24"/>
        </w:rPr>
        <w:t>as</w:t>
      </w:r>
      <w:proofErr w:type="gramEnd"/>
      <w:r w:rsidRPr="00AC7339">
        <w:rPr>
          <w:rFonts w:ascii="Times New Roman" w:hAnsi="Times New Roman" w:cs="Times New Roman"/>
          <w:b w:val="0"/>
          <w:szCs w:val="24"/>
        </w:rPr>
        <w:t xml:space="preserve"> despesas de pessoal e encargos sociais;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V - </w:t>
      </w:r>
      <w:proofErr w:type="gramStart"/>
      <w:r w:rsidRPr="00AC7339">
        <w:rPr>
          <w:rFonts w:ascii="Times New Roman" w:hAnsi="Times New Roman" w:cs="Times New Roman"/>
          <w:b w:val="0"/>
          <w:szCs w:val="24"/>
        </w:rPr>
        <w:t>as</w:t>
      </w:r>
      <w:proofErr w:type="gramEnd"/>
      <w:r w:rsidRPr="00AC7339">
        <w:rPr>
          <w:rFonts w:ascii="Times New Roman" w:hAnsi="Times New Roman" w:cs="Times New Roman"/>
          <w:b w:val="0"/>
          <w:szCs w:val="24"/>
        </w:rPr>
        <w:t xml:space="preserve"> condições para concessão de recursos públicos;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VI - </w:t>
      </w:r>
      <w:proofErr w:type="gramStart"/>
      <w:r w:rsidRPr="00AC7339">
        <w:rPr>
          <w:rFonts w:ascii="Times New Roman" w:hAnsi="Times New Roman" w:cs="Times New Roman"/>
          <w:b w:val="0"/>
          <w:szCs w:val="24"/>
        </w:rPr>
        <w:t>as</w:t>
      </w:r>
      <w:proofErr w:type="gramEnd"/>
      <w:r w:rsidRPr="00AC7339">
        <w:rPr>
          <w:rFonts w:ascii="Times New Roman" w:hAnsi="Times New Roman" w:cs="Times New Roman"/>
          <w:b w:val="0"/>
          <w:szCs w:val="24"/>
        </w:rPr>
        <w:t xml:space="preserve"> alterações na legislação tributária;</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VII - as disposições sobre a dívida pública municipal; e</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VIII - as disposições finais.</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Parágrafo único.  Integram esta Lei, os seguintes Anexos: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I - Prioridades e Metas elaboradas em conformidade com as disposições do Plano Plurianual - PPA 2018/2021;</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II - Metas Fiscais elaboradas em conformidade com os §§1º e 2º do art. 4º, da Lei Complementar nº 101, de 2000; e </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III -  Riscos e Eventos Fiscais elaborados em conformidade com o §3º do art. 4º, da Lei Complementar nº 101, de 2000.</w:t>
      </w:r>
    </w:p>
    <w:p w:rsidR="00772E8C" w:rsidRPr="00AC7339" w:rsidRDefault="00772E8C" w:rsidP="00AC7339">
      <w:pPr>
        <w:pStyle w:val="Ttulo5"/>
        <w:spacing w:after="100"/>
        <w:ind w:firstLine="425"/>
        <w:jc w:val="center"/>
        <w:rPr>
          <w:rFonts w:ascii="Times New Roman" w:hAnsi="Times New Roman"/>
          <w:b w:val="0"/>
          <w:i w:val="0"/>
          <w:sz w:val="24"/>
          <w:szCs w:val="24"/>
        </w:rPr>
      </w:pPr>
      <w:r w:rsidRPr="00AC7339">
        <w:rPr>
          <w:rFonts w:ascii="Times New Roman" w:hAnsi="Times New Roman"/>
          <w:b w:val="0"/>
          <w:i w:val="0"/>
          <w:sz w:val="24"/>
          <w:szCs w:val="24"/>
        </w:rPr>
        <w:t>CAPÍTULO II</w:t>
      </w:r>
    </w:p>
    <w:p w:rsidR="00772E8C" w:rsidRPr="00AC7339" w:rsidRDefault="00772E8C" w:rsidP="00AC7339">
      <w:pPr>
        <w:pStyle w:val="Ttulo8"/>
        <w:spacing w:after="100"/>
        <w:ind w:firstLine="425"/>
        <w:rPr>
          <w:rFonts w:ascii="Times New Roman" w:hAnsi="Times New Roman"/>
          <w:b w:val="0"/>
          <w:sz w:val="24"/>
        </w:rPr>
      </w:pPr>
      <w:r w:rsidRPr="00AC7339">
        <w:rPr>
          <w:rFonts w:ascii="Times New Roman" w:hAnsi="Times New Roman"/>
          <w:b w:val="0"/>
          <w:sz w:val="24"/>
        </w:rPr>
        <w:t>DAS PRIORIDADES E METAS DA ADMINISTRAÇÃO PÚBLICA MUNICIPAL</w:t>
      </w:r>
    </w:p>
    <w:p w:rsidR="00772E8C" w:rsidRPr="00AC7339" w:rsidRDefault="00772E8C" w:rsidP="00AC7339">
      <w:pPr>
        <w:tabs>
          <w:tab w:val="left" w:leader="dot" w:pos="6804"/>
          <w:tab w:val="left" w:pos="9639"/>
        </w:tabs>
        <w:spacing w:after="100"/>
        <w:ind w:firstLine="709"/>
        <w:jc w:val="both"/>
        <w:rPr>
          <w:rFonts w:ascii="Times New Roman" w:hAnsi="Times New Roman" w:cs="Times New Roman"/>
          <w:b w:val="0"/>
          <w:szCs w:val="24"/>
        </w:rPr>
      </w:pP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Art.2º As prioridades e metas da Administração Pública Municipal para o exercício de 2019, atendidas as despesas que constituem obrigação constitucional e legal do Município e as </w:t>
      </w:r>
      <w:r w:rsidRPr="00AC7339">
        <w:rPr>
          <w:rFonts w:ascii="Times New Roman" w:hAnsi="Times New Roman" w:cs="Times New Roman"/>
          <w:b w:val="0"/>
          <w:szCs w:val="24"/>
        </w:rPr>
        <w:lastRenderedPageBreak/>
        <w:t>de funcionamento dos órgãos e entidades municipais, são as constantes do Anexo I desta Lei, as quais terão precedência na alocação dos recursos na lei orçamentária de 2019 e na sua execução, não se constituindo em limite à programação das despesas.</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§1º O Orçamento Anual será elaborado em consonância com as prioridades e metas de que trata o caput</w:t>
      </w:r>
      <w:r w:rsidRPr="00AC7339">
        <w:rPr>
          <w:rFonts w:ascii="Times New Roman" w:hAnsi="Times New Roman"/>
          <w:b w:val="0"/>
          <w:iCs/>
          <w:sz w:val="24"/>
          <w:szCs w:val="24"/>
        </w:rPr>
        <w:t xml:space="preserve"> deste artigo e deverão estar</w:t>
      </w:r>
      <w:r w:rsidRPr="00AC7339">
        <w:rPr>
          <w:rFonts w:ascii="Times New Roman" w:hAnsi="Times New Roman"/>
          <w:b w:val="0"/>
          <w:sz w:val="24"/>
          <w:szCs w:val="24"/>
        </w:rPr>
        <w:t xml:space="preserve"> adequadas ao Plano Plurianual - PPA 2018/2021.</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§2º Na elaboração e durante a execução do Orçamento do exercício financeiro de 2019, o Poder Executivo poderá alterar as metas estabelecidas nesta Lei, a fim de compatibilizar a despesa orçada com a receita estimada, de forma a assegurar o equilíbrio das contas públicas e o atendimento às necessidades estabelecidas. </w:t>
      </w:r>
    </w:p>
    <w:p w:rsidR="00772E8C" w:rsidRPr="00AC7339" w:rsidRDefault="00772E8C" w:rsidP="00AC7339">
      <w:pPr>
        <w:pStyle w:val="Recuodecorpodetexto2"/>
        <w:spacing w:after="100"/>
        <w:ind w:firstLine="425"/>
        <w:jc w:val="center"/>
        <w:rPr>
          <w:rFonts w:ascii="Times New Roman" w:hAnsi="Times New Roman"/>
          <w:b w:val="0"/>
          <w:sz w:val="24"/>
          <w:szCs w:val="24"/>
        </w:rPr>
      </w:pPr>
    </w:p>
    <w:p w:rsidR="00772E8C" w:rsidRPr="00AC7339" w:rsidRDefault="00772E8C" w:rsidP="00AC7339">
      <w:pPr>
        <w:pStyle w:val="Recuodecorpodetexto2"/>
        <w:keepNext/>
        <w:spacing w:after="100"/>
        <w:ind w:firstLine="425"/>
        <w:jc w:val="center"/>
        <w:outlineLvl w:val="4"/>
        <w:rPr>
          <w:rFonts w:ascii="Times New Roman" w:hAnsi="Times New Roman"/>
          <w:b w:val="0"/>
          <w:sz w:val="24"/>
          <w:szCs w:val="24"/>
        </w:rPr>
      </w:pPr>
      <w:r w:rsidRPr="00AC7339">
        <w:rPr>
          <w:rFonts w:ascii="Times New Roman" w:hAnsi="Times New Roman"/>
          <w:b w:val="0"/>
          <w:sz w:val="24"/>
          <w:szCs w:val="24"/>
        </w:rPr>
        <w:t>CAPÍTULO III</w:t>
      </w:r>
    </w:p>
    <w:p w:rsidR="00772E8C" w:rsidRPr="00AC7339" w:rsidRDefault="00772E8C" w:rsidP="00AC7339">
      <w:pPr>
        <w:pStyle w:val="Corpodetexto3"/>
        <w:keepNext/>
        <w:spacing w:after="100"/>
        <w:ind w:left="142" w:firstLine="425"/>
        <w:jc w:val="center"/>
        <w:outlineLvl w:val="4"/>
        <w:rPr>
          <w:rFonts w:ascii="Times New Roman" w:hAnsi="Times New Roman" w:cs="Times New Roman"/>
          <w:b w:val="0"/>
          <w:sz w:val="24"/>
          <w:szCs w:val="24"/>
        </w:rPr>
      </w:pPr>
      <w:r w:rsidRPr="00AC7339">
        <w:rPr>
          <w:rFonts w:ascii="Times New Roman" w:hAnsi="Times New Roman" w:cs="Times New Roman"/>
          <w:b w:val="0"/>
          <w:sz w:val="24"/>
          <w:szCs w:val="24"/>
        </w:rPr>
        <w:t>DA ESTRUTURA DO ORÇAMENTO MUNICIPAL</w:t>
      </w:r>
    </w:p>
    <w:p w:rsidR="00772E8C" w:rsidRPr="00AC7339" w:rsidRDefault="00772E8C" w:rsidP="00AC7339">
      <w:pPr>
        <w:spacing w:after="100"/>
        <w:ind w:left="142" w:firstLine="425"/>
        <w:jc w:val="both"/>
        <w:rPr>
          <w:rFonts w:ascii="Times New Roman" w:hAnsi="Times New Roman" w:cs="Times New Roman"/>
          <w:b w:val="0"/>
          <w:szCs w:val="24"/>
        </w:rPr>
      </w:pP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Art.</w:t>
      </w:r>
      <w:r w:rsidR="00AC7339">
        <w:rPr>
          <w:rFonts w:ascii="Times New Roman" w:hAnsi="Times New Roman" w:cs="Times New Roman"/>
          <w:b w:val="0"/>
          <w:szCs w:val="24"/>
        </w:rPr>
        <w:t xml:space="preserve"> </w:t>
      </w:r>
      <w:r w:rsidRPr="00AC7339">
        <w:rPr>
          <w:rFonts w:ascii="Times New Roman" w:hAnsi="Times New Roman" w:cs="Times New Roman"/>
          <w:b w:val="0"/>
          <w:szCs w:val="24"/>
        </w:rPr>
        <w:t>3º O Orçamento para o exercício financeiro de 2019 abrangerá os Poderes Legislativo e Executivo, seus fundos, órgãos e entidades da Administração Direta e Indireta e será elaborado levando-se em conta à estrutura organizacional do Município e suas possíveis alterações.</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Art. 4º A proposta orçamentária do Município evidenciará as receitas por rubricas e suas respectivas despesas, por função, </w:t>
      </w:r>
      <w:proofErr w:type="spellStart"/>
      <w:r w:rsidRPr="00AC7339">
        <w:rPr>
          <w:rFonts w:ascii="Times New Roman" w:hAnsi="Times New Roman"/>
          <w:b w:val="0"/>
          <w:sz w:val="24"/>
          <w:szCs w:val="24"/>
        </w:rPr>
        <w:t>subfunção</w:t>
      </w:r>
      <w:proofErr w:type="spellEnd"/>
      <w:r w:rsidRPr="00AC7339">
        <w:rPr>
          <w:rFonts w:ascii="Times New Roman" w:hAnsi="Times New Roman"/>
          <w:b w:val="0"/>
          <w:sz w:val="24"/>
          <w:szCs w:val="24"/>
        </w:rPr>
        <w:t>, programa, projetos, atividades e operações especiais de cada unidade gestora e conterá:</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I - </w:t>
      </w:r>
      <w:proofErr w:type="gramStart"/>
      <w:r w:rsidRPr="00AC7339">
        <w:rPr>
          <w:rFonts w:ascii="Times New Roman" w:hAnsi="Times New Roman" w:cs="Times New Roman"/>
          <w:b w:val="0"/>
          <w:szCs w:val="24"/>
        </w:rPr>
        <w:t>mensagem</w:t>
      </w:r>
      <w:proofErr w:type="gramEnd"/>
      <w:r w:rsidRPr="00AC7339">
        <w:rPr>
          <w:rFonts w:ascii="Times New Roman" w:hAnsi="Times New Roman" w:cs="Times New Roman"/>
          <w:b w:val="0"/>
          <w:szCs w:val="24"/>
        </w:rPr>
        <w:t xml:space="preserve"> encaminhando o projeto de lei;</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II - </w:t>
      </w:r>
      <w:proofErr w:type="gramStart"/>
      <w:r w:rsidRPr="00AC7339">
        <w:rPr>
          <w:rFonts w:ascii="Times New Roman" w:hAnsi="Times New Roman" w:cs="Times New Roman"/>
          <w:b w:val="0"/>
          <w:szCs w:val="24"/>
        </w:rPr>
        <w:t>texto</w:t>
      </w:r>
      <w:proofErr w:type="gramEnd"/>
      <w:r w:rsidRPr="00AC7339">
        <w:rPr>
          <w:rFonts w:ascii="Times New Roman" w:hAnsi="Times New Roman" w:cs="Times New Roman"/>
          <w:b w:val="0"/>
          <w:szCs w:val="24"/>
        </w:rPr>
        <w:t xml:space="preserve"> da lei;</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III - demonstrativo da receita e despesa, segundo as categorias econômicas;</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IV - </w:t>
      </w:r>
      <w:proofErr w:type="gramStart"/>
      <w:r w:rsidRPr="00AC7339">
        <w:rPr>
          <w:rFonts w:ascii="Times New Roman" w:hAnsi="Times New Roman"/>
          <w:b w:val="0"/>
          <w:sz w:val="24"/>
          <w:szCs w:val="24"/>
        </w:rPr>
        <w:t>sumário</w:t>
      </w:r>
      <w:proofErr w:type="gramEnd"/>
      <w:r w:rsidRPr="00AC7339">
        <w:rPr>
          <w:rFonts w:ascii="Times New Roman" w:hAnsi="Times New Roman"/>
          <w:b w:val="0"/>
          <w:sz w:val="24"/>
          <w:szCs w:val="24"/>
        </w:rPr>
        <w:t xml:space="preserve"> geral da receita por fontes e da despesa por funções de governo;</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V - </w:t>
      </w:r>
      <w:proofErr w:type="gramStart"/>
      <w:r w:rsidRPr="00AC7339">
        <w:rPr>
          <w:rFonts w:ascii="Times New Roman" w:hAnsi="Times New Roman"/>
          <w:b w:val="0"/>
          <w:sz w:val="24"/>
          <w:szCs w:val="24"/>
        </w:rPr>
        <w:t>quadro</w:t>
      </w:r>
      <w:proofErr w:type="gramEnd"/>
      <w:r w:rsidRPr="00AC7339">
        <w:rPr>
          <w:rFonts w:ascii="Times New Roman" w:hAnsi="Times New Roman"/>
          <w:b w:val="0"/>
          <w:sz w:val="24"/>
          <w:szCs w:val="24"/>
        </w:rPr>
        <w:t xml:space="preserve"> das dotações por órgãos de governo e administração;</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VI - </w:t>
      </w:r>
      <w:proofErr w:type="gramStart"/>
      <w:r w:rsidRPr="00AC7339">
        <w:rPr>
          <w:rFonts w:ascii="Times New Roman" w:hAnsi="Times New Roman" w:cs="Times New Roman"/>
          <w:b w:val="0"/>
          <w:szCs w:val="24"/>
        </w:rPr>
        <w:t>demonstrativo</w:t>
      </w:r>
      <w:proofErr w:type="gramEnd"/>
      <w:r w:rsidRPr="00AC7339">
        <w:rPr>
          <w:rFonts w:ascii="Times New Roman" w:hAnsi="Times New Roman" w:cs="Times New Roman"/>
          <w:b w:val="0"/>
          <w:szCs w:val="24"/>
        </w:rPr>
        <w:t xml:space="preserve"> da despesa por órgãos e funções;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VII - programa de trabalho através da funcional programática; e</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VIII - demonstrativo da despesa segundo sua natureza.</w:t>
      </w:r>
    </w:p>
    <w:p w:rsidR="00772E8C" w:rsidRPr="00AC7339" w:rsidRDefault="00AC7339" w:rsidP="00AC7339">
      <w:pPr>
        <w:pStyle w:val="Recuodecorpodetexto3"/>
        <w:spacing w:after="100"/>
        <w:ind w:firstLine="567"/>
        <w:rPr>
          <w:rFonts w:ascii="Times New Roman" w:hAnsi="Times New Roman" w:cs="Times New Roman"/>
          <w:b w:val="0"/>
          <w:sz w:val="24"/>
          <w:szCs w:val="24"/>
        </w:rPr>
      </w:pPr>
      <w:r>
        <w:rPr>
          <w:rFonts w:ascii="Times New Roman" w:hAnsi="Times New Roman" w:cs="Times New Roman"/>
          <w:b w:val="0"/>
          <w:sz w:val="24"/>
          <w:szCs w:val="24"/>
        </w:rPr>
        <w:t>A</w:t>
      </w:r>
      <w:r w:rsidR="00772E8C" w:rsidRPr="00AC7339">
        <w:rPr>
          <w:rFonts w:ascii="Times New Roman" w:hAnsi="Times New Roman" w:cs="Times New Roman"/>
          <w:b w:val="0"/>
          <w:sz w:val="24"/>
          <w:szCs w:val="24"/>
        </w:rPr>
        <w:t>rt. 5º Para efeito desta Lei entende-se por:</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I - Programa, o instrumento de organização da ação governamental visando à concretização dos objetivos pretendidos, sendo mensurado por indicadores estabelecidos no Plano Plurianual;</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II - Atividade, um instrumento de programação para alcançar o objetivo de um programa, envolvendo um conjunto de operações que se realizam de modo contínuo e permanente, das quais resulta um produto necessário à manutenção da ação de governo;</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III - Projeto, um instrumento de programação para alcançar o objetivo de um programa, envolvendo um conjunto de operações limitadas no tempo, das quais resulta um produto que concorre para a expansão ou aperfeiçoamento da ação de governo; e</w:t>
      </w:r>
    </w:p>
    <w:p w:rsidR="00772E8C" w:rsidRPr="00AC7339" w:rsidRDefault="00772E8C" w:rsidP="00AC7339">
      <w:pPr>
        <w:spacing w:after="100"/>
        <w:ind w:firstLine="567"/>
        <w:jc w:val="both"/>
        <w:rPr>
          <w:rFonts w:ascii="Times New Roman" w:hAnsi="Times New Roman" w:cs="Times New Roman"/>
          <w:b w:val="0"/>
          <w:szCs w:val="24"/>
        </w:rPr>
      </w:pP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IV - Operação especial, as despesas que não contribuem para manutenção, expansão ou aperfeiçoamento das ações de governo, das quais não resulta um produto e não gera contraprestação direta sob a forma de bens ou serviços.</w:t>
      </w:r>
    </w:p>
    <w:p w:rsidR="00772E8C" w:rsidRPr="00AC7339" w:rsidRDefault="00772E8C" w:rsidP="00AC7339">
      <w:pPr>
        <w:pStyle w:val="Recuodecorpodetexto2"/>
        <w:keepNext/>
        <w:spacing w:after="100"/>
        <w:ind w:firstLine="567"/>
        <w:outlineLvl w:val="4"/>
        <w:rPr>
          <w:rFonts w:ascii="Times New Roman" w:hAnsi="Times New Roman"/>
          <w:b w:val="0"/>
          <w:sz w:val="24"/>
          <w:szCs w:val="24"/>
        </w:rPr>
      </w:pPr>
      <w:r w:rsidRPr="00AC7339">
        <w:rPr>
          <w:rFonts w:ascii="Times New Roman" w:hAnsi="Times New Roman"/>
          <w:b w:val="0"/>
          <w:sz w:val="24"/>
          <w:szCs w:val="24"/>
        </w:rPr>
        <w:t>Parágrafo único.  As categorias de programação de que trata esta Lei serão identificadas na proposta orçamentária de 2019 e na respectiva Lei, bem como nos créditos adicionais, por programas e respectivos projetos, atividades ou operações especiais.</w:t>
      </w:r>
    </w:p>
    <w:p w:rsidR="00772E8C" w:rsidRPr="00AC7339" w:rsidRDefault="00772E8C" w:rsidP="00AC7339">
      <w:pPr>
        <w:pStyle w:val="Recuodecorpodetexto2"/>
        <w:keepNext/>
        <w:spacing w:after="100"/>
        <w:ind w:left="567"/>
        <w:outlineLvl w:val="4"/>
        <w:rPr>
          <w:rFonts w:ascii="Times New Roman" w:hAnsi="Times New Roman"/>
          <w:b w:val="0"/>
          <w:sz w:val="24"/>
          <w:szCs w:val="24"/>
        </w:rPr>
      </w:pPr>
    </w:p>
    <w:p w:rsidR="00772E8C" w:rsidRPr="00AC7339" w:rsidRDefault="00772E8C" w:rsidP="00AC7339">
      <w:pPr>
        <w:pStyle w:val="Recuodecorpodetexto2"/>
        <w:keepNext/>
        <w:spacing w:after="100"/>
        <w:ind w:left="567"/>
        <w:outlineLvl w:val="4"/>
        <w:rPr>
          <w:rFonts w:ascii="Times New Roman" w:hAnsi="Times New Roman"/>
          <w:b w:val="0"/>
          <w:sz w:val="24"/>
          <w:szCs w:val="24"/>
        </w:rPr>
      </w:pPr>
    </w:p>
    <w:p w:rsidR="00772E8C" w:rsidRPr="00AC7339" w:rsidRDefault="00772E8C" w:rsidP="00AC7339">
      <w:pPr>
        <w:pStyle w:val="Recuodecorpodetexto2"/>
        <w:keepNext/>
        <w:spacing w:after="100"/>
        <w:ind w:left="4167" w:firstLine="153"/>
        <w:outlineLvl w:val="4"/>
        <w:rPr>
          <w:rFonts w:ascii="Times New Roman" w:hAnsi="Times New Roman"/>
          <w:b w:val="0"/>
          <w:sz w:val="24"/>
          <w:szCs w:val="24"/>
        </w:rPr>
      </w:pPr>
      <w:r w:rsidRPr="00AC7339">
        <w:rPr>
          <w:rFonts w:ascii="Times New Roman" w:hAnsi="Times New Roman"/>
          <w:b w:val="0"/>
          <w:sz w:val="24"/>
          <w:szCs w:val="24"/>
        </w:rPr>
        <w:t>CAPÍTULO IV</w:t>
      </w: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r w:rsidRPr="00AC7339">
        <w:rPr>
          <w:rFonts w:ascii="Times New Roman" w:hAnsi="Times New Roman" w:cs="Times New Roman"/>
          <w:b w:val="0"/>
          <w:szCs w:val="24"/>
        </w:rPr>
        <w:t>DA ELABORAÇÃO, ALTERAÇÃO E EXECUÇÃO</w:t>
      </w: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r w:rsidRPr="00AC7339">
        <w:rPr>
          <w:rFonts w:ascii="Times New Roman" w:hAnsi="Times New Roman" w:cs="Times New Roman"/>
          <w:b w:val="0"/>
          <w:szCs w:val="24"/>
        </w:rPr>
        <w:t>DO ORÇAMENTO MUNICIPAL</w:t>
      </w:r>
    </w:p>
    <w:p w:rsidR="00772E8C" w:rsidRPr="00AC7339" w:rsidRDefault="00772E8C" w:rsidP="00AC7339">
      <w:pPr>
        <w:pStyle w:val="Recuodecorpodetexto2"/>
        <w:spacing w:after="100"/>
        <w:ind w:firstLine="425"/>
        <w:rPr>
          <w:rFonts w:ascii="Times New Roman" w:hAnsi="Times New Roman"/>
          <w:b w:val="0"/>
          <w:sz w:val="24"/>
          <w:szCs w:val="24"/>
        </w:rPr>
      </w:pP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Art. 6º A proposta orçamentária do Município, relativa ao exercício financeiro de </w:t>
      </w:r>
      <w:proofErr w:type="gramStart"/>
      <w:r w:rsidRPr="00AC7339">
        <w:rPr>
          <w:rFonts w:ascii="Times New Roman" w:hAnsi="Times New Roman"/>
          <w:b w:val="0"/>
          <w:sz w:val="24"/>
          <w:szCs w:val="24"/>
        </w:rPr>
        <w:t>2019,  deverá</w:t>
      </w:r>
      <w:proofErr w:type="gramEnd"/>
      <w:r w:rsidRPr="00AC7339">
        <w:rPr>
          <w:rFonts w:ascii="Times New Roman" w:hAnsi="Times New Roman"/>
          <w:b w:val="0"/>
          <w:sz w:val="24"/>
          <w:szCs w:val="24"/>
        </w:rPr>
        <w:t xml:space="preserve"> ser elaborada em conformidade com os diversos princípios, além dos contábeis geralmente aceitos, o de igualdade, prioridade de investimentos nas áreas sociais, austeridade na gestão dos recursos públicos, modernização na ação governamental, transparência na elaboração e execução do orçamento. </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Art. 7º O Poder Legislativo elaborará seu detalhamento de despesas para o exercício financeiro de 2019, observadas as determinações contidas nesta Lei e no art. 29-A da Constituição Federal, devendo encaminhá-lo ao Poder Executivo até 30 (trinta) dias antes do prazo de remessa do projeto de lei orçamentária de 2019 à Câmara Municipal. </w:t>
      </w:r>
    </w:p>
    <w:p w:rsidR="00772E8C" w:rsidRPr="00AC7339" w:rsidRDefault="00772E8C" w:rsidP="00AC7339">
      <w:pPr>
        <w:pStyle w:val="Recuodecorpodetexto3"/>
        <w:spacing w:after="100"/>
        <w:ind w:firstLine="567"/>
        <w:jc w:val="both"/>
        <w:rPr>
          <w:rFonts w:ascii="Times New Roman" w:hAnsi="Times New Roman" w:cs="Times New Roman"/>
          <w:b w:val="0"/>
          <w:sz w:val="24"/>
          <w:szCs w:val="24"/>
        </w:rPr>
      </w:pPr>
      <w:r w:rsidRPr="00AC7339">
        <w:rPr>
          <w:rFonts w:ascii="Times New Roman" w:hAnsi="Times New Roman" w:cs="Times New Roman"/>
          <w:b w:val="0"/>
          <w:sz w:val="24"/>
          <w:szCs w:val="24"/>
        </w:rPr>
        <w:t>Art. 8º As emendas ao projeto de lei do orçamento devem obedecer ao disposto no art. 166, §3º, da Constituição Federal e na alínea “b” do inciso III do art. 160 da Constituição do Estado, e não poderão indicar recursos provenientes de anulação das seguintes despesas: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I - </w:t>
      </w:r>
      <w:proofErr w:type="gramStart"/>
      <w:r w:rsidRPr="00AC7339">
        <w:rPr>
          <w:rFonts w:ascii="Times New Roman" w:hAnsi="Times New Roman" w:cs="Times New Roman"/>
          <w:b w:val="0"/>
          <w:szCs w:val="24"/>
        </w:rPr>
        <w:t>dotações</w:t>
      </w:r>
      <w:proofErr w:type="gramEnd"/>
      <w:r w:rsidRPr="00AC7339">
        <w:rPr>
          <w:rFonts w:ascii="Times New Roman" w:hAnsi="Times New Roman" w:cs="Times New Roman"/>
          <w:b w:val="0"/>
          <w:szCs w:val="24"/>
        </w:rPr>
        <w:t xml:space="preserve"> com recursos vinculados;</w:t>
      </w:r>
    </w:p>
    <w:p w:rsidR="00772E8C" w:rsidRPr="00AC7339" w:rsidRDefault="00772E8C" w:rsidP="00AC7339">
      <w:pPr>
        <w:pStyle w:val="Corpodetexto2"/>
        <w:spacing w:after="100"/>
        <w:ind w:firstLine="567"/>
        <w:jc w:val="left"/>
        <w:rPr>
          <w:b w:val="0"/>
          <w:i w:val="0"/>
          <w:sz w:val="24"/>
        </w:rPr>
      </w:pPr>
      <w:r w:rsidRPr="00AC7339">
        <w:rPr>
          <w:b w:val="0"/>
          <w:i w:val="0"/>
          <w:sz w:val="24"/>
        </w:rPr>
        <w:t xml:space="preserve">II - </w:t>
      </w:r>
      <w:proofErr w:type="gramStart"/>
      <w:r w:rsidRPr="00AC7339">
        <w:rPr>
          <w:b w:val="0"/>
          <w:i w:val="0"/>
          <w:sz w:val="24"/>
        </w:rPr>
        <w:t>dotações</w:t>
      </w:r>
      <w:proofErr w:type="gramEnd"/>
      <w:r w:rsidRPr="00AC7339">
        <w:rPr>
          <w:b w:val="0"/>
          <w:i w:val="0"/>
          <w:sz w:val="24"/>
        </w:rPr>
        <w:t xml:space="preserve"> referentes à contrapartida;</w:t>
      </w:r>
    </w:p>
    <w:p w:rsidR="00772E8C" w:rsidRPr="00AC7339" w:rsidRDefault="00772E8C" w:rsidP="00AC7339">
      <w:pPr>
        <w:pStyle w:val="Corpodetexto2"/>
        <w:spacing w:after="100"/>
        <w:ind w:firstLine="567"/>
        <w:jc w:val="left"/>
        <w:rPr>
          <w:b w:val="0"/>
          <w:i w:val="0"/>
          <w:sz w:val="24"/>
        </w:rPr>
      </w:pPr>
      <w:r w:rsidRPr="00AC7339">
        <w:rPr>
          <w:b w:val="0"/>
          <w:i w:val="0"/>
          <w:sz w:val="24"/>
        </w:rPr>
        <w:t xml:space="preserve">III - dotações referentes a obras em andamento; e </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IV - </w:t>
      </w:r>
      <w:proofErr w:type="gramStart"/>
      <w:r w:rsidRPr="00AC7339">
        <w:rPr>
          <w:rFonts w:ascii="Times New Roman" w:hAnsi="Times New Roman" w:cs="Times New Roman"/>
          <w:b w:val="0"/>
          <w:szCs w:val="24"/>
        </w:rPr>
        <w:t>dotações</w:t>
      </w:r>
      <w:proofErr w:type="gramEnd"/>
      <w:r w:rsidRPr="00AC7339">
        <w:rPr>
          <w:rFonts w:ascii="Times New Roman" w:hAnsi="Times New Roman" w:cs="Times New Roman"/>
          <w:b w:val="0"/>
          <w:szCs w:val="24"/>
        </w:rPr>
        <w:t xml:space="preserve"> referentes a precatórios e sentenças judiciais.</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Art. 9º O projeto de lei orçamentária de 2019 contemplará autorização ao Chefe do Poder Executivo municipal para abertura de créditos adicionais suplementares, observando o disposto na Lei nº 4320, de 17 de março de 1964, visando:  </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I - </w:t>
      </w:r>
      <w:proofErr w:type="gramStart"/>
      <w:r w:rsidRPr="00AC7339">
        <w:rPr>
          <w:rFonts w:ascii="Times New Roman" w:hAnsi="Times New Roman"/>
          <w:b w:val="0"/>
          <w:sz w:val="24"/>
          <w:szCs w:val="24"/>
        </w:rPr>
        <w:t>criar</w:t>
      </w:r>
      <w:proofErr w:type="gramEnd"/>
      <w:r w:rsidRPr="00AC7339">
        <w:rPr>
          <w:rFonts w:ascii="Times New Roman" w:hAnsi="Times New Roman"/>
          <w:b w:val="0"/>
          <w:sz w:val="24"/>
          <w:szCs w:val="24"/>
        </w:rPr>
        <w:t>, quando for o caso, natureza de despesa em categoria de programação já existente;</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II - </w:t>
      </w:r>
      <w:proofErr w:type="gramStart"/>
      <w:r w:rsidRPr="00AC7339">
        <w:rPr>
          <w:rFonts w:ascii="Times New Roman" w:hAnsi="Times New Roman"/>
          <w:b w:val="0"/>
          <w:sz w:val="24"/>
          <w:szCs w:val="24"/>
        </w:rPr>
        <w:t>movimentar</w:t>
      </w:r>
      <w:proofErr w:type="gramEnd"/>
      <w:r w:rsidRPr="00AC7339">
        <w:rPr>
          <w:rFonts w:ascii="Times New Roman" w:hAnsi="Times New Roman"/>
          <w:b w:val="0"/>
          <w:sz w:val="24"/>
          <w:szCs w:val="24"/>
        </w:rPr>
        <w:t>, internamente, o Orçamento quando as dotações existentes se mostrarem insuficientes para a realização de determinadas despesas; e</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 xml:space="preserve">III - incorporar valores que excedam às previsões constantes da Lei Orçamentária de 2019. </w:t>
      </w:r>
    </w:p>
    <w:p w:rsidR="00772E8C" w:rsidRPr="00AC7339" w:rsidRDefault="00772E8C" w:rsidP="00AC7339">
      <w:pPr>
        <w:pStyle w:val="Recuodecorpodetexto2"/>
        <w:spacing w:after="100"/>
        <w:ind w:firstLine="425"/>
        <w:rPr>
          <w:rFonts w:ascii="Times New Roman" w:hAnsi="Times New Roman"/>
          <w:b w:val="0"/>
          <w:sz w:val="24"/>
          <w:szCs w:val="24"/>
        </w:rPr>
      </w:pPr>
      <w:r w:rsidRPr="00AC7339">
        <w:rPr>
          <w:rFonts w:ascii="Times New Roman" w:hAnsi="Times New Roman"/>
          <w:b w:val="0"/>
          <w:sz w:val="24"/>
          <w:szCs w:val="24"/>
        </w:rPr>
        <w:t xml:space="preserve"> Art.10. O Poder Executivo poderá, mediante Lei, transpor, remanejar, transferir ou   utilizar, total ou parcialmente, as dotações orçamentárias aprovadas na Lei Orçamentária  de </w:t>
      </w:r>
      <w:r w:rsidRPr="00AC7339">
        <w:rPr>
          <w:rFonts w:ascii="Times New Roman" w:hAnsi="Times New Roman"/>
          <w:b w:val="0"/>
          <w:sz w:val="24"/>
          <w:szCs w:val="24"/>
        </w:rPr>
        <w:lastRenderedPageBreak/>
        <w:t>2019 e em créditos adicionais, em decorrência  da extinção, transformação, transferência, incorporação ou desmembramento de órgãos e entidades, bem como de alterações de suas competências ou atribuições, mantida a estrutura programática, expressa por categoria de programação, conforme definida no parágrafo único do art. 5</w:t>
      </w:r>
      <w:r w:rsidRPr="00AC7339">
        <w:rPr>
          <w:rFonts w:ascii="Times New Roman" w:hAnsi="Times New Roman"/>
          <w:b w:val="0"/>
          <w:sz w:val="24"/>
          <w:szCs w:val="24"/>
          <w:u w:val="single"/>
          <w:vertAlign w:val="superscript"/>
        </w:rPr>
        <w:t>o</w:t>
      </w:r>
      <w:r w:rsidRPr="00AC7339">
        <w:rPr>
          <w:rFonts w:ascii="Times New Roman" w:hAnsi="Times New Roman"/>
          <w:b w:val="0"/>
          <w:sz w:val="24"/>
          <w:szCs w:val="24"/>
        </w:rPr>
        <w:t xml:space="preserve"> desta Lei.</w:t>
      </w:r>
    </w:p>
    <w:p w:rsidR="00772E8C" w:rsidRPr="00AC7339" w:rsidRDefault="00772E8C" w:rsidP="00AC7339">
      <w:pPr>
        <w:pStyle w:val="cm6"/>
        <w:spacing w:before="0" w:beforeAutospacing="0" w:afterAutospacing="0"/>
        <w:ind w:firstLine="567"/>
        <w:jc w:val="both"/>
      </w:pPr>
      <w:r w:rsidRPr="00AC7339">
        <w:t xml:space="preserve">Parágrafo único.  A transposição, transferência ou remanejamento não poderá resultar em alteração dos valores das programações aprovadas na Lei Orçamentária de 2019 ou em créditos adicionais, podendo haver, excepcionalmente, ajuste na classificação funcional. </w:t>
      </w:r>
    </w:p>
    <w:p w:rsidR="00772E8C" w:rsidRPr="00AC7339" w:rsidRDefault="00772E8C" w:rsidP="00AC7339">
      <w:pPr>
        <w:pStyle w:val="cm6"/>
        <w:spacing w:before="0" w:beforeAutospacing="0" w:afterAutospacing="0"/>
        <w:ind w:firstLine="567"/>
        <w:jc w:val="both"/>
      </w:pPr>
      <w:r w:rsidRPr="00AC7339">
        <w:t>Art. 11. O Poder Executivo poderá, mediante decreto, incluir ou alterar fontes de recursos nas dotações orçamentárias aprovadas na Lei Orçamentária de 2019, respeitadas as devidas vinculações.</w:t>
      </w:r>
    </w:p>
    <w:p w:rsidR="00772E8C" w:rsidRPr="00AC7339" w:rsidRDefault="00772E8C" w:rsidP="00AC7339">
      <w:pPr>
        <w:pStyle w:val="cm6"/>
        <w:spacing w:before="0" w:beforeAutospacing="0" w:afterAutospacing="0"/>
        <w:ind w:firstLine="567"/>
        <w:jc w:val="both"/>
      </w:pPr>
      <w:r w:rsidRPr="00AC7339">
        <w:t>Parágrafo único. A movimentação entre fontes de recursos de uma única dotação orçamentária não configura abertura de crédito adicional.</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Art. 12. O Governo Municipal destinará, no mínimo, 25% (vinte e cinco por cento) de sua receita resultante de impostos e das transferências federais e estaduais de impostos, na manutenção e desenvolvimento do ensino, como estabelece o artigo 212 da Constituição Federal e Lei Federal nº 11.494, de 20 de junho de 2007.</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Parágrafo único. O Município aplicará parte dos recursos a que se refere o caput deste artigo, na manutenção e desenvolvimento da educação básica e à remuneração condigna dos trabalhadores da educação, nos termos estabelecidos no art. 60 do Ato das Disposições Constitucionais Transitórias da Constituição Federal.</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Art. 13. A proposta orçamentária consignará previsão de recursos para financiamento das ações e serviços públicos de saúde no ano de 2019, no mínimo, de 15% (quinze por cento) do produto da arrecadação dos impostos a que se refere o art. 156 e dos recursos de que tratam os artigos 158 e 159, I, </w:t>
      </w:r>
      <w:r w:rsidRPr="00AC7339">
        <w:rPr>
          <w:rFonts w:ascii="Times New Roman" w:hAnsi="Times New Roman" w:cs="Times New Roman"/>
          <w:b w:val="0"/>
          <w:i/>
          <w:szCs w:val="24"/>
        </w:rPr>
        <w:t>b</w:t>
      </w:r>
      <w:r w:rsidRPr="00AC7339">
        <w:rPr>
          <w:rFonts w:ascii="Times New Roman" w:hAnsi="Times New Roman" w:cs="Times New Roman"/>
          <w:b w:val="0"/>
          <w:szCs w:val="24"/>
        </w:rPr>
        <w:t xml:space="preserve"> e § 3º, da Constituição Federal.</w:t>
      </w:r>
    </w:p>
    <w:p w:rsidR="00772E8C" w:rsidRPr="00AC7339" w:rsidRDefault="00772E8C" w:rsidP="00AC7339">
      <w:pPr>
        <w:pStyle w:val="Ttulo2"/>
        <w:spacing w:after="100"/>
        <w:ind w:firstLine="567"/>
        <w:jc w:val="both"/>
        <w:rPr>
          <w:b w:val="0"/>
          <w:szCs w:val="24"/>
        </w:rPr>
      </w:pPr>
      <w:r w:rsidRPr="00AC7339">
        <w:rPr>
          <w:b w:val="0"/>
          <w:szCs w:val="24"/>
        </w:rPr>
        <w:t>Art. 14. A Lei Orçamentária de 2019 deverá conter Reserva de Contingência, limitada a 2% (dois por cento) da receita corrente líquida prevista, destinada a atender os passivos contingentes, os riscos e eventos fiscais, dentre outros imprevistos e imprevisíveis.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Parágrafo único. Para efeito desta Lei, entendem-se como eventos e riscos fiscais imprevistos e imprevisíveis, entre outros, as despesas necessárias ao funcionamento e manutenção dos serviços públicos e da estrutura da Administração Municipal, não orçadas ou orçadas a menor, as decorrentes de criação, expansão ou aperfeiçoamento de ações governamentais às necessidades do Poder Público.       </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    Art. 15. Considera-se despesa irrelevante para fins do disposto no §3º do art.16 da Lei Complementar nº 101, de </w:t>
      </w:r>
      <w:smartTag w:uri="urn:schemas-microsoft-com:office:smarttags" w:element="metricconverter">
        <w:smartTagPr>
          <w:attr w:name="ProductID" w:val="2000, a"/>
        </w:smartTagPr>
        <w:r w:rsidRPr="00AC7339">
          <w:rPr>
            <w:rFonts w:ascii="Times New Roman" w:hAnsi="Times New Roman" w:cs="Times New Roman"/>
            <w:b w:val="0"/>
            <w:szCs w:val="24"/>
          </w:rPr>
          <w:t>2000, a</w:t>
        </w:r>
      </w:smartTag>
      <w:r w:rsidRPr="00AC7339">
        <w:rPr>
          <w:rFonts w:ascii="Times New Roman" w:hAnsi="Times New Roman" w:cs="Times New Roman"/>
          <w:b w:val="0"/>
          <w:szCs w:val="24"/>
        </w:rPr>
        <w:t xml:space="preserve"> despesa cujo valor não ultrapasse os limites estabelecidos nos incisos I e II do art. 24, da Lei nº 8.666, de 21 de junho de 1993, com suas alterações posteriores.</w:t>
      </w:r>
    </w:p>
    <w:p w:rsidR="00772E8C" w:rsidRPr="00AC7339" w:rsidRDefault="00772E8C" w:rsidP="00AC7339">
      <w:pPr>
        <w:pStyle w:val="Corpodetexto2"/>
        <w:autoSpaceDE w:val="0"/>
        <w:autoSpaceDN w:val="0"/>
        <w:adjustRightInd w:val="0"/>
        <w:spacing w:after="100"/>
        <w:ind w:firstLine="567"/>
        <w:jc w:val="both"/>
        <w:rPr>
          <w:b w:val="0"/>
          <w:i w:val="0"/>
          <w:sz w:val="24"/>
        </w:rPr>
      </w:pPr>
      <w:r w:rsidRPr="00AC7339">
        <w:rPr>
          <w:b w:val="0"/>
          <w:i w:val="0"/>
          <w:sz w:val="24"/>
        </w:rPr>
        <w:t>Art. 16. Até 30 (trinta) dias após a aprovação e publicação da Lei Orçamentária de 2019, o Poder Executivo estabelecerá a programação financeira e o cronograma de execução mensal de desembolso, bem como as metas bimestrais de arrecadação.</w:t>
      </w:r>
    </w:p>
    <w:p w:rsidR="00772E8C" w:rsidRPr="00AC7339" w:rsidRDefault="00772E8C" w:rsidP="00AC7339">
      <w:pPr>
        <w:pStyle w:val="Blockquote"/>
        <w:tabs>
          <w:tab w:val="left" w:pos="9356"/>
        </w:tabs>
        <w:spacing w:before="0"/>
        <w:ind w:left="0" w:right="4" w:firstLine="567"/>
        <w:jc w:val="both"/>
        <w:rPr>
          <w:szCs w:val="24"/>
        </w:rPr>
      </w:pPr>
      <w:r w:rsidRPr="00AC7339">
        <w:rPr>
          <w:szCs w:val="24"/>
        </w:rPr>
        <w:t xml:space="preserve">Parágrafo único. O cronograma anual de desembolso mensal do Poder Legislativo terá como referencial o repasse previsto no art.168 da Constituição Federal, na forma de duodécimos, respeitado o limite constitucional, o prazo mensal e a proporção fixada na Lei </w:t>
      </w:r>
      <w:r w:rsidRPr="00AC7339">
        <w:rPr>
          <w:szCs w:val="24"/>
        </w:rPr>
        <w:lastRenderedPageBreak/>
        <w:t>Orçamentária de 2019, em observância as regras dispostas nos incisos I a III do art. 2º do art. 29-A da Constituição Federal.</w:t>
      </w:r>
    </w:p>
    <w:p w:rsidR="00772E8C" w:rsidRPr="00AC7339" w:rsidRDefault="00772E8C" w:rsidP="00AC7339">
      <w:pPr>
        <w:pStyle w:val="Blockquote"/>
        <w:tabs>
          <w:tab w:val="left" w:pos="9356"/>
        </w:tabs>
        <w:spacing w:before="0"/>
        <w:ind w:left="0" w:right="4" w:firstLine="567"/>
        <w:jc w:val="both"/>
        <w:rPr>
          <w:szCs w:val="24"/>
        </w:rPr>
      </w:pPr>
      <w:r w:rsidRPr="00AC7339">
        <w:rPr>
          <w:szCs w:val="24"/>
        </w:rPr>
        <w:t>Art. 17. Se verificado, ao final de um bimestre, que a realização da receita não será suficiente para garantir o equilíbrio das contas públicas, os Poderes Executivo e Legislativo procederão à respectiva limitação de empenho e de movimentação financeira, podendo definir percentuais específicos, para o conjunto de projetos, atividades e operações especiais, calculado de forma proporcional à participação dos Poderes no total das dotações iniciais constantes da Lei Orçamentária de 2019.</w:t>
      </w:r>
    </w:p>
    <w:p w:rsidR="00772E8C" w:rsidRPr="00AC7339" w:rsidRDefault="00772E8C" w:rsidP="00AC7339">
      <w:pPr>
        <w:pStyle w:val="Blockquote"/>
        <w:tabs>
          <w:tab w:val="left" w:pos="9356"/>
        </w:tabs>
        <w:spacing w:before="0"/>
        <w:ind w:left="0" w:right="4" w:firstLine="567"/>
        <w:jc w:val="both"/>
        <w:rPr>
          <w:szCs w:val="24"/>
        </w:rPr>
      </w:pPr>
      <w:r w:rsidRPr="00AC7339">
        <w:rPr>
          <w:szCs w:val="24"/>
        </w:rPr>
        <w:t>§1º Excluem do caput deste artigo às despesas que constituem obrigação constitucional e legal de execução e as despesas destinadas ao pagamento dos serviços da dívida.</w:t>
      </w:r>
    </w:p>
    <w:p w:rsidR="00772E8C" w:rsidRPr="00AC7339" w:rsidRDefault="00772E8C" w:rsidP="00AC7339">
      <w:pPr>
        <w:pStyle w:val="Blockquote"/>
        <w:tabs>
          <w:tab w:val="left" w:pos="9356"/>
        </w:tabs>
        <w:spacing w:before="0"/>
        <w:ind w:left="0" w:right="4" w:firstLine="567"/>
        <w:jc w:val="both"/>
        <w:rPr>
          <w:szCs w:val="24"/>
        </w:rPr>
      </w:pPr>
      <w:r w:rsidRPr="00AC7339">
        <w:rPr>
          <w:szCs w:val="24"/>
        </w:rPr>
        <w:t>§2º Na hipótese de ocorrência do disposto no caput deste artigo o Poder Executivo comunicará ao Poder Legislativo o montante que lhe caberá tornar indisponível para empenho e para movimentação financeira.</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§3º Para efeito de aplicação deste artigo serão considerados, preferencialmente, os recursos orçamentários destinados às despesas de capital e às despesas correntes que não são afetas a serviços básicos.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§4º No caso de restabelecimento da receita prevista, ainda que parcial, a recomposição das dotações cujos empenhos foram limitados dar-se-á de forma proporcional às reduções efetivadas.</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Art. 18. Os pagamentos devidos pela Fazenda Pública Municipal, em virtude de sentença judiciária, far-se-ão exclusivamente na ordem cronológica de apresentação dos precatórios e à conta dos créditos respectivos, conforme disposto no art. 100 da Constituição Federal.</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Art. 19. A destinação de recursos para novos projetos somente será permitida depois de adequadamente atendidos os projetos em andamento e as despesas de conservação do patrimônio, salvos os projetos programados com recursos de convênios e operações de crédito.</w:t>
      </w:r>
    </w:p>
    <w:p w:rsidR="00772E8C" w:rsidRPr="00AC7339" w:rsidRDefault="00772E8C" w:rsidP="00AC7339">
      <w:pPr>
        <w:spacing w:after="100"/>
        <w:ind w:firstLine="425"/>
        <w:jc w:val="center"/>
        <w:rPr>
          <w:rFonts w:ascii="Times New Roman" w:hAnsi="Times New Roman" w:cs="Times New Roman"/>
          <w:b w:val="0"/>
          <w:szCs w:val="24"/>
        </w:rPr>
      </w:pPr>
    </w:p>
    <w:p w:rsidR="00772E8C" w:rsidRPr="00AC7339" w:rsidRDefault="00772E8C" w:rsidP="00AC7339">
      <w:pPr>
        <w:spacing w:after="100"/>
        <w:ind w:firstLine="425"/>
        <w:jc w:val="center"/>
        <w:rPr>
          <w:rFonts w:ascii="Times New Roman" w:hAnsi="Times New Roman" w:cs="Times New Roman"/>
          <w:b w:val="0"/>
          <w:szCs w:val="24"/>
        </w:rPr>
      </w:pPr>
      <w:r w:rsidRPr="00AC7339">
        <w:rPr>
          <w:rFonts w:ascii="Times New Roman" w:hAnsi="Times New Roman" w:cs="Times New Roman"/>
          <w:b w:val="0"/>
          <w:szCs w:val="24"/>
        </w:rPr>
        <w:t>CAPÍTULO V</w:t>
      </w: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r w:rsidRPr="00AC7339">
        <w:rPr>
          <w:rFonts w:ascii="Times New Roman" w:hAnsi="Times New Roman" w:cs="Times New Roman"/>
          <w:b w:val="0"/>
          <w:szCs w:val="24"/>
        </w:rPr>
        <w:t>DAS DESPESAS COM PESSOAL E ENCARGOS SOCIAIS</w:t>
      </w:r>
    </w:p>
    <w:p w:rsidR="00772E8C" w:rsidRPr="00AC7339" w:rsidRDefault="00772E8C" w:rsidP="00AC7339">
      <w:pPr>
        <w:spacing w:after="100"/>
        <w:ind w:firstLine="567"/>
        <w:jc w:val="center"/>
        <w:rPr>
          <w:rFonts w:ascii="Times New Roman" w:hAnsi="Times New Roman" w:cs="Times New Roman"/>
          <w:b w:val="0"/>
          <w:szCs w:val="24"/>
        </w:rPr>
      </w:pP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Art. 20. Para efeito do disposto nos artigos 37, V e X e 169, §1º, inc. II, da Constituição Federal, bem como a Lei Complementar nº 101, de 2000, fica estabelecido que a Administração Direta e Indireta, e o Poder Legislativo, poderão criar cargos, empregos e funções, alterar a estrutura de carreira, realizar concurso público, conceder qualquer vantagem, corrigir, reajustar ou aumentar a remuneração dos servidores públicos municipais e admitir pessoal, mediante lei e havendo prévia dotação orçamentária suficiente para atendimento da respectiva despesa, em observância aos limites constitucionais e legais.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Parágrafo único. Os recursos para as despesas decorrentes dos atos dispostos no caput deste artigo deverão estar previstos no Orçamento de 2019 ou acrescidos por créditos adicionais.</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lastRenderedPageBreak/>
        <w:t xml:space="preserve">Art. 21. A despesa total com pessoal dos Poderes Executivo e Legislativo, respectivamente, não excederá os limites de 54% (cinquenta e quatro por cento) e 6% (seis por cento) da Receita Corrente Líquida, observada os limites prudenciais. </w:t>
      </w:r>
    </w:p>
    <w:p w:rsidR="00772E8C" w:rsidRPr="00AC7339" w:rsidRDefault="00772E8C" w:rsidP="00AC7339">
      <w:pPr>
        <w:pStyle w:val="Corpodetexto2"/>
        <w:autoSpaceDE w:val="0"/>
        <w:autoSpaceDN w:val="0"/>
        <w:adjustRightInd w:val="0"/>
        <w:spacing w:after="100"/>
        <w:ind w:firstLine="567"/>
        <w:jc w:val="both"/>
        <w:rPr>
          <w:b w:val="0"/>
          <w:i w:val="0"/>
          <w:sz w:val="24"/>
        </w:rPr>
      </w:pPr>
      <w:r w:rsidRPr="00AC7339">
        <w:rPr>
          <w:b w:val="0"/>
          <w:i w:val="0"/>
          <w:sz w:val="24"/>
        </w:rPr>
        <w:t>Art. 22. No exercício financeiro de 2019 a realização de hora extra, quando a despesa com pessoal houver excedido o limite disposto no parágrafo único do art. 22 da Lei Complementar nº 101, de 2000, somente poderá ocorrer nos casos de necessidade temporária de excepcional interesse público, devidamente justificado pela autoridade competente.</w:t>
      </w:r>
    </w:p>
    <w:p w:rsidR="00772E8C" w:rsidRPr="00AC7339" w:rsidRDefault="00772E8C" w:rsidP="00AC7339">
      <w:pPr>
        <w:pStyle w:val="Recuodecorpodetexto3"/>
        <w:spacing w:after="100"/>
        <w:ind w:left="0" w:firstLine="850"/>
        <w:jc w:val="both"/>
        <w:rPr>
          <w:rFonts w:ascii="Times New Roman" w:hAnsi="Times New Roman" w:cs="Times New Roman"/>
          <w:b w:val="0"/>
          <w:sz w:val="24"/>
          <w:szCs w:val="24"/>
        </w:rPr>
      </w:pPr>
      <w:r w:rsidRPr="00AC7339">
        <w:rPr>
          <w:rFonts w:ascii="Times New Roman" w:hAnsi="Times New Roman" w:cs="Times New Roman"/>
          <w:b w:val="0"/>
          <w:sz w:val="24"/>
          <w:szCs w:val="24"/>
        </w:rPr>
        <w:t>Art. 23. Serão considerados contratos de terceirização de mão-de-obra, para efeito do disposto no §1º do art.18 da Lei Complementar nº 101, de 2000, as despesas provenientes de contratação de pessoal para substituição de servidores pertencentes a categorias funcionais abrangidas por planos de cargos do quadro de pessoal de órgão ou entidade, desde que haja vacância dos cargos a serem substituídos, sendo tais despesas contabilizadas como Outras Despesas de Pessoal.</w:t>
      </w:r>
    </w:p>
    <w:p w:rsidR="00772E8C" w:rsidRPr="00AC7339" w:rsidRDefault="00772E8C" w:rsidP="00AC7339">
      <w:pPr>
        <w:pStyle w:val="Recuodecorpodetexto3"/>
        <w:spacing w:after="100"/>
        <w:ind w:firstLine="567"/>
        <w:jc w:val="both"/>
        <w:rPr>
          <w:rFonts w:ascii="Times New Roman" w:hAnsi="Times New Roman" w:cs="Times New Roman"/>
          <w:b w:val="0"/>
          <w:sz w:val="24"/>
          <w:szCs w:val="24"/>
        </w:rPr>
      </w:pP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r w:rsidRPr="00AC7339">
        <w:rPr>
          <w:rFonts w:ascii="Times New Roman" w:hAnsi="Times New Roman" w:cs="Times New Roman"/>
          <w:b w:val="0"/>
          <w:szCs w:val="24"/>
        </w:rPr>
        <w:t>CAPÍTULO VI</w:t>
      </w: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r w:rsidRPr="00AC7339">
        <w:rPr>
          <w:rFonts w:ascii="Times New Roman" w:hAnsi="Times New Roman" w:cs="Times New Roman"/>
          <w:b w:val="0"/>
          <w:szCs w:val="24"/>
        </w:rPr>
        <w:t>DAS CONDIÇÕES PARA CONCESSÃO DE RECURSOS PÚBLICOS</w:t>
      </w:r>
    </w:p>
    <w:p w:rsidR="00772E8C" w:rsidRPr="00AC7339" w:rsidRDefault="00772E8C" w:rsidP="00AC7339">
      <w:pPr>
        <w:spacing w:after="100"/>
        <w:ind w:firstLine="425"/>
        <w:jc w:val="center"/>
        <w:rPr>
          <w:rFonts w:ascii="Times New Roman" w:hAnsi="Times New Roman" w:cs="Times New Roman"/>
          <w:b w:val="0"/>
          <w:szCs w:val="24"/>
        </w:rPr>
      </w:pP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Art. 24. O Poder Executivo poderá, mediante autorização legislativa específica, transferir recursos do Tesouro Municipal, a título de subvenção social, às entidades sem fins lucrativos, as quais desenvolvam atividades nas áreas social, médica, educacional, cultural e desportiva, desde que estejam legalmente constituídas, em observância as regras aplicáveis da Lei nº 13.019, de 31 de julho de 2014.</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§1º As entidades beneficiadas nos termos do caput deste artigo deverão prestar contas dos recursos recebidos aos Poderes Executivo e Legislativo, até o dia 30 (trinta) de março do ano subsequente ao do recebimento da subvenção.</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§2º Fica vedada à concessão de subvenção a entidades que não cumprirem as exigências do §1º deste artigo, assim como as que não tiverem suas contas aprovadas pelo Poder Executivo.</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Art. 25. O Poder Executivo poderá destinar recursos para pessoas físicas ou jurídicas situadas no Município, visando cobrir suas necessidades ou déficit, respectivamente, observadas as disposições contidas em lei municipal específica.</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Art. 26. A Lei Orçamentária conterá dotação para acobertar despesas com contribuições a entidades que visem o desenvolvimento municipal ou regional.</w:t>
      </w:r>
    </w:p>
    <w:p w:rsidR="00772E8C" w:rsidRPr="00AC7339" w:rsidRDefault="00772E8C" w:rsidP="00AC7339">
      <w:pPr>
        <w:spacing w:after="100"/>
        <w:ind w:firstLine="425"/>
        <w:rPr>
          <w:rFonts w:ascii="Times New Roman" w:hAnsi="Times New Roman" w:cs="Times New Roman"/>
          <w:b w:val="0"/>
          <w:szCs w:val="24"/>
        </w:rPr>
      </w:pPr>
    </w:p>
    <w:p w:rsidR="00772E8C" w:rsidRPr="00AC7339" w:rsidRDefault="00772E8C" w:rsidP="00AC7339">
      <w:pPr>
        <w:pStyle w:val="Ttulo6"/>
        <w:spacing w:after="100"/>
        <w:ind w:firstLine="425"/>
        <w:jc w:val="center"/>
        <w:rPr>
          <w:rFonts w:ascii="Times New Roman" w:hAnsi="Times New Roman"/>
          <w:sz w:val="24"/>
          <w:szCs w:val="24"/>
        </w:rPr>
      </w:pPr>
      <w:r w:rsidRPr="00AC7339">
        <w:rPr>
          <w:rFonts w:ascii="Times New Roman" w:hAnsi="Times New Roman"/>
          <w:sz w:val="24"/>
          <w:szCs w:val="24"/>
        </w:rPr>
        <w:t>CAPÍTULO VII</w:t>
      </w: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r w:rsidRPr="00AC7339">
        <w:rPr>
          <w:rFonts w:ascii="Times New Roman" w:hAnsi="Times New Roman" w:cs="Times New Roman"/>
          <w:b w:val="0"/>
          <w:szCs w:val="24"/>
        </w:rPr>
        <w:t>DAS ALTERAÇÕES NA LEGISLAÇÃO TRIBUTÁRIA</w:t>
      </w:r>
    </w:p>
    <w:p w:rsidR="00772E8C" w:rsidRPr="00AC7339" w:rsidRDefault="00772E8C" w:rsidP="00AC7339">
      <w:pPr>
        <w:spacing w:after="100"/>
        <w:ind w:firstLine="425"/>
        <w:jc w:val="center"/>
        <w:rPr>
          <w:rFonts w:ascii="Times New Roman" w:hAnsi="Times New Roman" w:cs="Times New Roman"/>
          <w:b w:val="0"/>
          <w:szCs w:val="24"/>
        </w:rPr>
      </w:pPr>
    </w:p>
    <w:p w:rsidR="00772E8C" w:rsidRPr="00AC7339" w:rsidRDefault="00772E8C" w:rsidP="00AC7339">
      <w:pPr>
        <w:pStyle w:val="Recuodecorpodetexto2"/>
        <w:tabs>
          <w:tab w:val="left" w:pos="2127"/>
        </w:tabs>
        <w:spacing w:after="100"/>
        <w:ind w:firstLine="567"/>
        <w:rPr>
          <w:rFonts w:ascii="Times New Roman" w:hAnsi="Times New Roman"/>
          <w:b w:val="0"/>
          <w:sz w:val="24"/>
          <w:szCs w:val="24"/>
        </w:rPr>
      </w:pPr>
      <w:r w:rsidRPr="00AC7339">
        <w:rPr>
          <w:rFonts w:ascii="Times New Roman" w:hAnsi="Times New Roman"/>
          <w:b w:val="0"/>
          <w:sz w:val="24"/>
          <w:szCs w:val="24"/>
        </w:rPr>
        <w:t>Art. 27. Qualquer Projeto de Lei que conceda ou amplie incentivos, isenção ou benefícios de natureza tributária ou financeira, que gere efeitos sobre a receita estimada para o Orçamento de 2019, deverá, para sua aprovação, observar os termos do art. 14 da Lei Complementar n° 101, de 2000, no que couber.</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lastRenderedPageBreak/>
        <w:t>Art. 28. O Chefe do Poder Executivo, autorizado em lei, poderá conceder benefício fiscal aos contribuintes que pagarem seus tributos em parcela única e no prazo de vencimento, ou ainda em dia com suas obrigações tributárias, devendo, nesses casos, serem considerados os cálculos da estimativa da receita.</w:t>
      </w: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r w:rsidRPr="00AC7339">
        <w:rPr>
          <w:rFonts w:ascii="Times New Roman" w:hAnsi="Times New Roman" w:cs="Times New Roman"/>
          <w:b w:val="0"/>
          <w:szCs w:val="24"/>
        </w:rPr>
        <w:t>CAPÍTULO VIII</w:t>
      </w:r>
    </w:p>
    <w:p w:rsidR="00772E8C" w:rsidRPr="00AC7339" w:rsidRDefault="00772E8C" w:rsidP="00AC7339">
      <w:pPr>
        <w:pStyle w:val="Ttulo4"/>
        <w:spacing w:after="100"/>
        <w:ind w:left="142" w:firstLine="425"/>
        <w:jc w:val="center"/>
        <w:rPr>
          <w:rFonts w:ascii="Times New Roman" w:hAnsi="Times New Roman"/>
          <w:b w:val="0"/>
          <w:sz w:val="24"/>
          <w:szCs w:val="24"/>
        </w:rPr>
      </w:pPr>
      <w:r w:rsidRPr="00AC7339">
        <w:rPr>
          <w:rFonts w:ascii="Times New Roman" w:hAnsi="Times New Roman"/>
          <w:b w:val="0"/>
          <w:sz w:val="24"/>
          <w:szCs w:val="24"/>
        </w:rPr>
        <w:t>DAS DISPOSIÇÕES SOBRE A DÍVIDA PÚBLICA MUNICIPAL</w:t>
      </w:r>
    </w:p>
    <w:p w:rsidR="00772E8C" w:rsidRPr="00AC7339" w:rsidRDefault="00772E8C" w:rsidP="00AC7339">
      <w:pPr>
        <w:spacing w:after="100"/>
        <w:ind w:firstLine="425"/>
        <w:jc w:val="center"/>
        <w:rPr>
          <w:rFonts w:ascii="Times New Roman" w:hAnsi="Times New Roman" w:cs="Times New Roman"/>
          <w:b w:val="0"/>
          <w:szCs w:val="24"/>
        </w:rPr>
      </w:pP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Art.29. A administração da dívida pública municipal interna ou externa terá por objetivo principal a minimização de custos e a viabilização de fontes alternativas de recursos para o tesouro municipal.</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Art. 30. Observada a legislação vigente, o Município poderá realizar operações de crédito destinadas a financiar despesas de capital previstas no Orçamento. </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 xml:space="preserve">Art. 31. As operações de crédito deverão ser autorizadas por lei específica e constar do Orçamento Anual para 2019. </w:t>
      </w:r>
    </w:p>
    <w:p w:rsidR="00772E8C" w:rsidRPr="00AC7339" w:rsidRDefault="00772E8C" w:rsidP="00AC7339">
      <w:pPr>
        <w:pStyle w:val="Recuodecorpodetexto2"/>
        <w:spacing w:after="100"/>
        <w:ind w:firstLine="567"/>
        <w:rPr>
          <w:rFonts w:ascii="Times New Roman" w:hAnsi="Times New Roman"/>
          <w:b w:val="0"/>
          <w:sz w:val="24"/>
          <w:szCs w:val="24"/>
        </w:rPr>
      </w:pPr>
      <w:r w:rsidRPr="00AC7339">
        <w:rPr>
          <w:rFonts w:ascii="Times New Roman" w:hAnsi="Times New Roman"/>
          <w:b w:val="0"/>
          <w:sz w:val="24"/>
          <w:szCs w:val="24"/>
        </w:rPr>
        <w:t>Art. 32. A Lei Orçamentária de 2019 poderá autorizar a realização de operações de crédito por antecipação de receitas, assumidas a partir do dia 10 de janeiro, com quitação integral até o dia 10 de dezembro de 2019.</w:t>
      </w:r>
    </w:p>
    <w:p w:rsidR="00772E8C" w:rsidRPr="00AC7339" w:rsidRDefault="00772E8C" w:rsidP="00AC7339">
      <w:pPr>
        <w:spacing w:after="100"/>
        <w:ind w:firstLine="567"/>
        <w:rPr>
          <w:rFonts w:ascii="Times New Roman" w:hAnsi="Times New Roman" w:cs="Times New Roman"/>
          <w:b w:val="0"/>
          <w:szCs w:val="24"/>
        </w:rPr>
      </w:pPr>
    </w:p>
    <w:p w:rsidR="00772E8C" w:rsidRPr="00AC7339" w:rsidRDefault="00772E8C" w:rsidP="00AC7339">
      <w:pPr>
        <w:pStyle w:val="Ttulo9"/>
        <w:spacing w:after="100"/>
        <w:ind w:left="142" w:firstLine="425"/>
        <w:jc w:val="center"/>
        <w:rPr>
          <w:rFonts w:ascii="Times New Roman" w:hAnsi="Times New Roman"/>
          <w:b w:val="0"/>
          <w:sz w:val="24"/>
          <w:szCs w:val="24"/>
        </w:rPr>
      </w:pPr>
      <w:r w:rsidRPr="00AC7339">
        <w:rPr>
          <w:rFonts w:ascii="Times New Roman" w:hAnsi="Times New Roman"/>
          <w:b w:val="0"/>
          <w:sz w:val="24"/>
          <w:szCs w:val="24"/>
        </w:rPr>
        <w:t>CAPÍTULO IX</w:t>
      </w:r>
    </w:p>
    <w:p w:rsidR="00772E8C" w:rsidRPr="00AC7339" w:rsidRDefault="00772E8C" w:rsidP="00AC7339">
      <w:pPr>
        <w:keepNext/>
        <w:spacing w:after="100"/>
        <w:ind w:left="142" w:firstLine="425"/>
        <w:jc w:val="center"/>
        <w:outlineLvl w:val="4"/>
        <w:rPr>
          <w:rFonts w:ascii="Times New Roman" w:hAnsi="Times New Roman" w:cs="Times New Roman"/>
          <w:b w:val="0"/>
          <w:szCs w:val="24"/>
        </w:rPr>
      </w:pPr>
      <w:r w:rsidRPr="00AC7339">
        <w:rPr>
          <w:rFonts w:ascii="Times New Roman" w:hAnsi="Times New Roman" w:cs="Times New Roman"/>
          <w:b w:val="0"/>
          <w:szCs w:val="24"/>
        </w:rPr>
        <w:t>DAS DISPOSIÇÕES FINAIS</w:t>
      </w:r>
    </w:p>
    <w:p w:rsidR="00772E8C" w:rsidRPr="00AC7339" w:rsidRDefault="00772E8C" w:rsidP="00AC7339">
      <w:pPr>
        <w:keepNext/>
        <w:spacing w:after="100"/>
        <w:ind w:left="142" w:firstLine="425"/>
        <w:outlineLvl w:val="4"/>
        <w:rPr>
          <w:rFonts w:ascii="Times New Roman" w:hAnsi="Times New Roman" w:cs="Times New Roman"/>
          <w:b w:val="0"/>
          <w:szCs w:val="24"/>
        </w:rPr>
      </w:pP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Art. 33. A despesa de competência de outros entes da Federação só será assumida pelo Município quando firmado convênio, acordo, ajuste ou outros instrumentos congêneres, previsto recurso na lei orçamentária e que visem ao desenvolvimento municipal.</w:t>
      </w:r>
    </w:p>
    <w:p w:rsidR="00772E8C" w:rsidRPr="00AC7339" w:rsidRDefault="00772E8C" w:rsidP="00AC7339">
      <w:pPr>
        <w:pStyle w:val="Recuodecorpodetexto3"/>
        <w:spacing w:after="100"/>
        <w:ind w:left="0" w:firstLine="567"/>
        <w:jc w:val="both"/>
        <w:rPr>
          <w:rFonts w:ascii="Times New Roman" w:hAnsi="Times New Roman" w:cs="Times New Roman"/>
          <w:b w:val="0"/>
          <w:sz w:val="24"/>
          <w:szCs w:val="24"/>
        </w:rPr>
      </w:pPr>
      <w:r w:rsidRPr="00AC7339">
        <w:rPr>
          <w:rFonts w:ascii="Times New Roman" w:hAnsi="Times New Roman" w:cs="Times New Roman"/>
          <w:b w:val="0"/>
          <w:sz w:val="24"/>
          <w:szCs w:val="24"/>
        </w:rPr>
        <w:t xml:space="preserve">Art. 34. A Administração Municipal, tanto quanto possível, até a criação de estrutura adequada, deverá apropriar as despesas de forma a demonstrar os custos de cada ação governamental.  </w:t>
      </w:r>
    </w:p>
    <w:p w:rsidR="00772E8C" w:rsidRPr="00AC7339" w:rsidRDefault="00772E8C" w:rsidP="00AC7339">
      <w:pPr>
        <w:tabs>
          <w:tab w:val="left" w:leader="dot" w:pos="6804"/>
          <w:tab w:val="left" w:pos="9639"/>
        </w:tabs>
        <w:spacing w:after="100"/>
        <w:ind w:firstLine="567"/>
        <w:jc w:val="both"/>
        <w:rPr>
          <w:rFonts w:ascii="Times New Roman" w:hAnsi="Times New Roman" w:cs="Times New Roman"/>
          <w:b w:val="0"/>
          <w:kern w:val="28"/>
          <w:szCs w:val="24"/>
        </w:rPr>
      </w:pPr>
      <w:r w:rsidRPr="00AC7339">
        <w:rPr>
          <w:rFonts w:ascii="Times New Roman" w:hAnsi="Times New Roman" w:cs="Times New Roman"/>
          <w:b w:val="0"/>
          <w:szCs w:val="24"/>
        </w:rPr>
        <w:t xml:space="preserve">Art. 35. </w:t>
      </w:r>
      <w:r w:rsidRPr="00AC7339">
        <w:rPr>
          <w:rFonts w:ascii="Times New Roman" w:hAnsi="Times New Roman" w:cs="Times New Roman"/>
          <w:b w:val="0"/>
          <w:kern w:val="28"/>
          <w:szCs w:val="24"/>
        </w:rPr>
        <w:t>A Proposta Orçamentária do Município, relativa ao exercício de 2019, deverá ser elaborada de conformidade com o princípio de transparência dos atos de gestão, além dos princípios contábeis geralmente aceitos, a fim de garantir o livre acesso e participação dos cidadãos às informações relativas a elaboração, execução e acompanhamento do orçamento, inclusive na discussão em audiências públicas.</w:t>
      </w:r>
    </w:p>
    <w:p w:rsidR="00772E8C" w:rsidRPr="00AC7339" w:rsidRDefault="00772E8C" w:rsidP="00AC7339">
      <w:pPr>
        <w:tabs>
          <w:tab w:val="left" w:pos="9639"/>
        </w:tabs>
        <w:spacing w:after="100"/>
        <w:ind w:firstLine="567"/>
        <w:rPr>
          <w:rFonts w:ascii="Times New Roman" w:hAnsi="Times New Roman" w:cs="Times New Roman"/>
          <w:b w:val="0"/>
          <w:kern w:val="28"/>
          <w:szCs w:val="24"/>
        </w:rPr>
      </w:pPr>
      <w:r w:rsidRPr="00AC7339">
        <w:rPr>
          <w:rFonts w:ascii="Times New Roman" w:hAnsi="Times New Roman" w:cs="Times New Roman"/>
          <w:b w:val="0"/>
          <w:kern w:val="28"/>
          <w:szCs w:val="24"/>
        </w:rPr>
        <w:t>Parágrafo único. São instrumentos de transparência dos atos de gestão fiscal, aos quais será dada ampla divulgação, inclusive em meios eletrônicos de acesso público:</w:t>
      </w:r>
    </w:p>
    <w:p w:rsidR="00772E8C" w:rsidRPr="00AC7339" w:rsidRDefault="00772E8C" w:rsidP="00AC7339">
      <w:pPr>
        <w:tabs>
          <w:tab w:val="left" w:pos="9639"/>
        </w:tabs>
        <w:spacing w:after="100"/>
        <w:ind w:firstLine="567"/>
        <w:rPr>
          <w:rFonts w:ascii="Times New Roman" w:hAnsi="Times New Roman" w:cs="Times New Roman"/>
          <w:b w:val="0"/>
          <w:kern w:val="28"/>
          <w:szCs w:val="24"/>
        </w:rPr>
      </w:pPr>
      <w:r w:rsidRPr="00AC7339">
        <w:rPr>
          <w:rFonts w:ascii="Times New Roman" w:hAnsi="Times New Roman" w:cs="Times New Roman"/>
          <w:b w:val="0"/>
          <w:kern w:val="28"/>
          <w:szCs w:val="24"/>
        </w:rPr>
        <w:t>I</w:t>
      </w:r>
      <w:r w:rsidRPr="00AC7339">
        <w:rPr>
          <w:rFonts w:ascii="Times New Roman" w:hAnsi="Times New Roman" w:cs="Times New Roman"/>
          <w:b w:val="0"/>
          <w:kern w:val="28"/>
          <w:szCs w:val="24"/>
        </w:rPr>
        <w:softHyphen/>
        <w:t xml:space="preserve"> - plano plurianual, a lei de diretrizes orçamentárias e o orçamento anual;</w:t>
      </w:r>
    </w:p>
    <w:p w:rsidR="00772E8C" w:rsidRPr="00AC7339" w:rsidRDefault="00772E8C" w:rsidP="00AC7339">
      <w:pPr>
        <w:tabs>
          <w:tab w:val="left" w:pos="9639"/>
        </w:tabs>
        <w:spacing w:after="100"/>
        <w:ind w:firstLine="567"/>
        <w:rPr>
          <w:rFonts w:ascii="Times New Roman" w:hAnsi="Times New Roman" w:cs="Times New Roman"/>
          <w:b w:val="0"/>
          <w:kern w:val="28"/>
          <w:szCs w:val="24"/>
        </w:rPr>
      </w:pPr>
      <w:r w:rsidRPr="00AC7339">
        <w:rPr>
          <w:rFonts w:ascii="Times New Roman" w:hAnsi="Times New Roman" w:cs="Times New Roman"/>
          <w:b w:val="0"/>
          <w:kern w:val="28"/>
          <w:szCs w:val="24"/>
        </w:rPr>
        <w:t xml:space="preserve">II - </w:t>
      </w:r>
      <w:proofErr w:type="gramStart"/>
      <w:r w:rsidRPr="00AC7339">
        <w:rPr>
          <w:rFonts w:ascii="Times New Roman" w:hAnsi="Times New Roman" w:cs="Times New Roman"/>
          <w:b w:val="0"/>
          <w:kern w:val="28"/>
          <w:szCs w:val="24"/>
        </w:rPr>
        <w:t>relatórios</w:t>
      </w:r>
      <w:proofErr w:type="gramEnd"/>
      <w:r w:rsidRPr="00AC7339">
        <w:rPr>
          <w:rFonts w:ascii="Times New Roman" w:hAnsi="Times New Roman" w:cs="Times New Roman"/>
          <w:b w:val="0"/>
          <w:kern w:val="28"/>
          <w:szCs w:val="24"/>
        </w:rPr>
        <w:t xml:space="preserve"> resumidos da execução orçamentária;</w:t>
      </w:r>
    </w:p>
    <w:p w:rsidR="00772E8C" w:rsidRPr="00AC7339" w:rsidRDefault="00772E8C" w:rsidP="00AC7339">
      <w:pPr>
        <w:tabs>
          <w:tab w:val="left" w:pos="9639"/>
        </w:tabs>
        <w:spacing w:after="100"/>
        <w:ind w:firstLine="567"/>
        <w:rPr>
          <w:rFonts w:ascii="Times New Roman" w:hAnsi="Times New Roman" w:cs="Times New Roman"/>
          <w:b w:val="0"/>
          <w:kern w:val="28"/>
          <w:szCs w:val="24"/>
        </w:rPr>
      </w:pPr>
    </w:p>
    <w:p w:rsidR="00772E8C" w:rsidRPr="00AC7339" w:rsidRDefault="00772E8C" w:rsidP="00AC7339">
      <w:pPr>
        <w:tabs>
          <w:tab w:val="left" w:pos="9639"/>
        </w:tabs>
        <w:spacing w:after="100"/>
        <w:ind w:firstLine="567"/>
        <w:rPr>
          <w:rFonts w:ascii="Times New Roman" w:hAnsi="Times New Roman" w:cs="Times New Roman"/>
          <w:b w:val="0"/>
          <w:kern w:val="28"/>
          <w:szCs w:val="24"/>
        </w:rPr>
      </w:pPr>
      <w:r w:rsidRPr="00AC7339">
        <w:rPr>
          <w:rFonts w:ascii="Times New Roman" w:hAnsi="Times New Roman" w:cs="Times New Roman"/>
          <w:b w:val="0"/>
          <w:kern w:val="28"/>
          <w:szCs w:val="24"/>
        </w:rPr>
        <w:lastRenderedPageBreak/>
        <w:t xml:space="preserve">III - relatórios de gestão fiscal; </w:t>
      </w:r>
    </w:p>
    <w:p w:rsidR="00772E8C" w:rsidRPr="00AC7339" w:rsidRDefault="00772E8C" w:rsidP="00AC7339">
      <w:pPr>
        <w:spacing w:after="100"/>
        <w:rPr>
          <w:rFonts w:ascii="Times New Roman" w:hAnsi="Times New Roman" w:cs="Times New Roman"/>
          <w:b w:val="0"/>
          <w:kern w:val="28"/>
          <w:szCs w:val="24"/>
        </w:rPr>
      </w:pPr>
      <w:r w:rsidRPr="00AC7339">
        <w:rPr>
          <w:rFonts w:ascii="Times New Roman" w:hAnsi="Times New Roman" w:cs="Times New Roman"/>
          <w:b w:val="0"/>
          <w:kern w:val="28"/>
          <w:szCs w:val="24"/>
        </w:rPr>
        <w:t xml:space="preserve">          IV - </w:t>
      </w:r>
      <w:proofErr w:type="gramStart"/>
      <w:r w:rsidRPr="00AC7339">
        <w:rPr>
          <w:rFonts w:ascii="Times New Roman" w:hAnsi="Times New Roman" w:cs="Times New Roman"/>
          <w:b w:val="0"/>
          <w:kern w:val="28"/>
          <w:szCs w:val="24"/>
        </w:rPr>
        <w:t>balanço</w:t>
      </w:r>
      <w:proofErr w:type="gramEnd"/>
      <w:r w:rsidRPr="00AC7339">
        <w:rPr>
          <w:rFonts w:ascii="Times New Roman" w:hAnsi="Times New Roman" w:cs="Times New Roman"/>
          <w:b w:val="0"/>
          <w:kern w:val="28"/>
          <w:szCs w:val="24"/>
        </w:rPr>
        <w:t xml:space="preserve"> geral anual; </w:t>
      </w:r>
    </w:p>
    <w:p w:rsidR="00772E8C" w:rsidRPr="00AC7339" w:rsidRDefault="00772E8C" w:rsidP="00AC7339">
      <w:pPr>
        <w:tabs>
          <w:tab w:val="left" w:pos="9639"/>
        </w:tabs>
        <w:spacing w:after="100"/>
        <w:ind w:firstLine="567"/>
        <w:rPr>
          <w:rFonts w:ascii="Times New Roman" w:hAnsi="Times New Roman" w:cs="Times New Roman"/>
          <w:b w:val="0"/>
          <w:kern w:val="28"/>
          <w:szCs w:val="24"/>
        </w:rPr>
      </w:pPr>
      <w:r w:rsidRPr="00AC7339">
        <w:rPr>
          <w:rFonts w:ascii="Times New Roman" w:hAnsi="Times New Roman" w:cs="Times New Roman"/>
          <w:b w:val="0"/>
          <w:kern w:val="28"/>
          <w:szCs w:val="24"/>
        </w:rPr>
        <w:t xml:space="preserve">V - </w:t>
      </w:r>
      <w:proofErr w:type="gramStart"/>
      <w:r w:rsidRPr="00AC7339">
        <w:rPr>
          <w:rFonts w:ascii="Times New Roman" w:hAnsi="Times New Roman" w:cs="Times New Roman"/>
          <w:b w:val="0"/>
          <w:kern w:val="28"/>
          <w:szCs w:val="24"/>
        </w:rPr>
        <w:t>audiências</w:t>
      </w:r>
      <w:proofErr w:type="gramEnd"/>
      <w:r w:rsidRPr="00AC7339">
        <w:rPr>
          <w:rFonts w:ascii="Times New Roman" w:hAnsi="Times New Roman" w:cs="Times New Roman"/>
          <w:b w:val="0"/>
          <w:kern w:val="28"/>
          <w:szCs w:val="24"/>
        </w:rPr>
        <w:t xml:space="preserve"> públicas; e</w:t>
      </w:r>
    </w:p>
    <w:p w:rsidR="00772E8C" w:rsidRPr="00AC7339" w:rsidRDefault="00772E8C" w:rsidP="00AC7339">
      <w:pPr>
        <w:spacing w:after="100"/>
        <w:ind w:firstLine="567"/>
        <w:jc w:val="both"/>
        <w:rPr>
          <w:rFonts w:ascii="Times New Roman" w:hAnsi="Times New Roman" w:cs="Times New Roman"/>
          <w:b w:val="0"/>
          <w:kern w:val="28"/>
          <w:szCs w:val="24"/>
        </w:rPr>
      </w:pPr>
      <w:r w:rsidRPr="00AC7339">
        <w:rPr>
          <w:rFonts w:ascii="Times New Roman" w:hAnsi="Times New Roman" w:cs="Times New Roman"/>
          <w:b w:val="0"/>
          <w:kern w:val="28"/>
          <w:szCs w:val="24"/>
        </w:rPr>
        <w:t xml:space="preserve">VI - </w:t>
      </w:r>
      <w:proofErr w:type="gramStart"/>
      <w:r w:rsidRPr="00AC7339">
        <w:rPr>
          <w:rFonts w:ascii="Times New Roman" w:hAnsi="Times New Roman" w:cs="Times New Roman"/>
          <w:b w:val="0"/>
          <w:kern w:val="28"/>
          <w:szCs w:val="24"/>
        </w:rPr>
        <w:t>leis</w:t>
      </w:r>
      <w:proofErr w:type="gramEnd"/>
      <w:r w:rsidRPr="00AC7339">
        <w:rPr>
          <w:rFonts w:ascii="Times New Roman" w:hAnsi="Times New Roman" w:cs="Times New Roman"/>
          <w:b w:val="0"/>
          <w:kern w:val="28"/>
          <w:szCs w:val="24"/>
        </w:rPr>
        <w:t>, os decretos, as portarias e demais atos do Executivo</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Art. 36. Caso o Projeto de Lei Orçamentária de 2019 não seja devolvido até 31 de dezembro de 2018 ao Poder Executivo para sanção, até que o mesmo o seja, a programação dele constante poderá ser executada à razão de 1/12 (</w:t>
      </w:r>
      <w:proofErr w:type="gramStart"/>
      <w:r w:rsidRPr="00AC7339">
        <w:rPr>
          <w:rFonts w:ascii="Times New Roman" w:hAnsi="Times New Roman" w:cs="Times New Roman"/>
          <w:b w:val="0"/>
          <w:szCs w:val="24"/>
        </w:rPr>
        <w:t>um doze avos</w:t>
      </w:r>
      <w:proofErr w:type="gramEnd"/>
      <w:r w:rsidRPr="00AC7339">
        <w:rPr>
          <w:rFonts w:ascii="Times New Roman" w:hAnsi="Times New Roman" w:cs="Times New Roman"/>
          <w:b w:val="0"/>
          <w:szCs w:val="24"/>
        </w:rPr>
        <w:t>).</w:t>
      </w:r>
    </w:p>
    <w:p w:rsidR="00772E8C" w:rsidRPr="00AC7339" w:rsidRDefault="00772E8C" w:rsidP="00AC7339">
      <w:pPr>
        <w:spacing w:after="100"/>
        <w:ind w:firstLine="567"/>
        <w:jc w:val="both"/>
        <w:rPr>
          <w:rFonts w:ascii="Times New Roman" w:hAnsi="Times New Roman" w:cs="Times New Roman"/>
          <w:b w:val="0"/>
          <w:szCs w:val="24"/>
        </w:rPr>
      </w:pPr>
      <w:r w:rsidRPr="00AC7339">
        <w:rPr>
          <w:rFonts w:ascii="Times New Roman" w:hAnsi="Times New Roman" w:cs="Times New Roman"/>
          <w:b w:val="0"/>
          <w:szCs w:val="24"/>
        </w:rPr>
        <w:t>Art. 37. Esta Lei entra em vigor na data de sua publicação.</w:t>
      </w:r>
    </w:p>
    <w:p w:rsidR="007A0DE7" w:rsidRPr="00AC7339" w:rsidRDefault="007A0DE7" w:rsidP="00AC7339">
      <w:pPr>
        <w:spacing w:after="100"/>
        <w:ind w:firstLine="851"/>
        <w:jc w:val="both"/>
        <w:rPr>
          <w:rFonts w:ascii="Times New Roman" w:hAnsi="Times New Roman" w:cs="Times New Roman"/>
          <w:b w:val="0"/>
          <w:szCs w:val="24"/>
        </w:rPr>
      </w:pPr>
      <w:r w:rsidRPr="00AC7339">
        <w:rPr>
          <w:rFonts w:ascii="Times New Roman" w:hAnsi="Times New Roman" w:cs="Times New Roman"/>
          <w:b w:val="0"/>
          <w:szCs w:val="24"/>
        </w:rPr>
        <w:tab/>
      </w:r>
      <w:r w:rsidRPr="00AC7339">
        <w:rPr>
          <w:rFonts w:ascii="Times New Roman" w:hAnsi="Times New Roman" w:cs="Times New Roman"/>
          <w:b w:val="0"/>
          <w:szCs w:val="24"/>
        </w:rPr>
        <w:tab/>
      </w:r>
      <w:r w:rsidRPr="00AC7339">
        <w:rPr>
          <w:rFonts w:ascii="Times New Roman" w:hAnsi="Times New Roman" w:cs="Times New Roman"/>
          <w:b w:val="0"/>
          <w:szCs w:val="24"/>
        </w:rPr>
        <w:tab/>
      </w:r>
      <w:r w:rsidRPr="00AC7339">
        <w:rPr>
          <w:rFonts w:ascii="Times New Roman" w:hAnsi="Times New Roman" w:cs="Times New Roman"/>
          <w:b w:val="0"/>
          <w:szCs w:val="24"/>
        </w:rPr>
        <w:tab/>
      </w:r>
    </w:p>
    <w:p w:rsidR="00BF3817" w:rsidRPr="00AC7339" w:rsidRDefault="00BF3817" w:rsidP="00AC7339">
      <w:pPr>
        <w:pStyle w:val="Pr-formataoHTML"/>
        <w:spacing w:after="100"/>
        <w:jc w:val="center"/>
        <w:rPr>
          <w:rFonts w:ascii="Times New Roman" w:hAnsi="Times New Roman"/>
          <w:sz w:val="24"/>
          <w:szCs w:val="24"/>
        </w:rPr>
      </w:pPr>
      <w:r w:rsidRPr="00AC7339">
        <w:rPr>
          <w:rFonts w:ascii="Times New Roman" w:hAnsi="Times New Roman"/>
          <w:sz w:val="24"/>
          <w:szCs w:val="24"/>
        </w:rPr>
        <w:t xml:space="preserve">Lima Duarte, </w:t>
      </w:r>
      <w:r w:rsidR="00AC7339">
        <w:rPr>
          <w:rFonts w:ascii="Times New Roman" w:hAnsi="Times New Roman"/>
          <w:sz w:val="24"/>
          <w:szCs w:val="24"/>
          <w:lang w:val="pt-BR"/>
        </w:rPr>
        <w:t>16</w:t>
      </w:r>
      <w:r w:rsidRPr="00AC7339">
        <w:rPr>
          <w:rFonts w:ascii="Times New Roman" w:hAnsi="Times New Roman"/>
          <w:sz w:val="24"/>
          <w:szCs w:val="24"/>
        </w:rPr>
        <w:t xml:space="preserve"> de </w:t>
      </w:r>
      <w:r w:rsidR="00AC7339">
        <w:rPr>
          <w:rFonts w:ascii="Times New Roman" w:hAnsi="Times New Roman"/>
          <w:sz w:val="24"/>
          <w:szCs w:val="24"/>
          <w:lang w:val="pt-BR"/>
        </w:rPr>
        <w:t>agosto</w:t>
      </w:r>
      <w:r w:rsidRPr="00AC7339">
        <w:rPr>
          <w:rFonts w:ascii="Times New Roman" w:hAnsi="Times New Roman"/>
          <w:sz w:val="24"/>
          <w:szCs w:val="24"/>
        </w:rPr>
        <w:t xml:space="preserve"> de 201</w:t>
      </w:r>
      <w:r w:rsidR="00EB208D" w:rsidRPr="00AC7339">
        <w:rPr>
          <w:rFonts w:ascii="Times New Roman" w:hAnsi="Times New Roman"/>
          <w:sz w:val="24"/>
          <w:szCs w:val="24"/>
          <w:lang w:val="pt-BR"/>
        </w:rPr>
        <w:t>8</w:t>
      </w:r>
      <w:r w:rsidRPr="00AC7339">
        <w:rPr>
          <w:rFonts w:ascii="Times New Roman" w:hAnsi="Times New Roman"/>
          <w:sz w:val="24"/>
          <w:szCs w:val="24"/>
        </w:rPr>
        <w:t>.</w:t>
      </w:r>
    </w:p>
    <w:p w:rsidR="006C403D" w:rsidRPr="00AC7339" w:rsidRDefault="006C403D" w:rsidP="00AC7339">
      <w:pPr>
        <w:spacing w:after="100"/>
        <w:jc w:val="center"/>
        <w:rPr>
          <w:rFonts w:ascii="Times New Roman" w:hAnsi="Times New Roman" w:cs="Times New Roman"/>
          <w:b w:val="0"/>
          <w:szCs w:val="24"/>
        </w:rPr>
      </w:pPr>
    </w:p>
    <w:p w:rsidR="007A0DE7" w:rsidRPr="00AC7339" w:rsidRDefault="00BF3817" w:rsidP="00AC7339">
      <w:pPr>
        <w:spacing w:after="100"/>
        <w:jc w:val="center"/>
        <w:rPr>
          <w:rFonts w:ascii="Times New Roman" w:hAnsi="Times New Roman" w:cs="Times New Roman"/>
          <w:b w:val="0"/>
          <w:szCs w:val="24"/>
        </w:rPr>
      </w:pPr>
      <w:r w:rsidRPr="00AC7339">
        <w:rPr>
          <w:rFonts w:ascii="Times New Roman" w:hAnsi="Times New Roman" w:cs="Times New Roman"/>
          <w:b w:val="0"/>
          <w:szCs w:val="24"/>
        </w:rPr>
        <w:t>Geraldo Gomes de Souza</w:t>
      </w:r>
    </w:p>
    <w:p w:rsidR="00BF3817" w:rsidRPr="00AC7339" w:rsidRDefault="00BF3817" w:rsidP="00AC7339">
      <w:pPr>
        <w:spacing w:after="100"/>
        <w:jc w:val="center"/>
        <w:rPr>
          <w:rFonts w:ascii="Times New Roman" w:hAnsi="Times New Roman" w:cs="Times New Roman"/>
          <w:b w:val="0"/>
          <w:szCs w:val="24"/>
        </w:rPr>
      </w:pPr>
      <w:r w:rsidRPr="00AC7339">
        <w:rPr>
          <w:rFonts w:ascii="Times New Roman" w:hAnsi="Times New Roman" w:cs="Times New Roman"/>
          <w:b w:val="0"/>
          <w:szCs w:val="24"/>
        </w:rPr>
        <w:t>Prefeito Municipal</w:t>
      </w:r>
    </w:p>
    <w:p w:rsidR="00344B2A" w:rsidRPr="00AC7339" w:rsidRDefault="00344B2A" w:rsidP="00AC7339">
      <w:pPr>
        <w:spacing w:after="100"/>
        <w:jc w:val="center"/>
        <w:rPr>
          <w:rFonts w:ascii="Times New Roman" w:hAnsi="Times New Roman" w:cs="Times New Roman"/>
          <w:b w:val="0"/>
          <w:szCs w:val="24"/>
        </w:rPr>
      </w:pPr>
    </w:p>
    <w:p w:rsidR="00344B2A" w:rsidRPr="00AC7339" w:rsidRDefault="00344B2A" w:rsidP="00AC7339">
      <w:pPr>
        <w:spacing w:after="100"/>
        <w:jc w:val="center"/>
        <w:rPr>
          <w:rFonts w:ascii="Times New Roman" w:hAnsi="Times New Roman" w:cs="Times New Roman"/>
          <w:b w:val="0"/>
          <w:szCs w:val="24"/>
        </w:rPr>
      </w:pPr>
    </w:p>
    <w:p w:rsidR="002377FF" w:rsidRPr="00AC7339" w:rsidRDefault="002377FF" w:rsidP="00AC7339">
      <w:pPr>
        <w:spacing w:after="100"/>
        <w:rPr>
          <w:rFonts w:ascii="Times New Roman" w:hAnsi="Times New Roman" w:cs="Times New Roman"/>
          <w:b w:val="0"/>
          <w:szCs w:val="24"/>
        </w:rPr>
      </w:pPr>
    </w:p>
    <w:p w:rsidR="00110F40" w:rsidRPr="00AC7339" w:rsidRDefault="000A5213" w:rsidP="00AC7339">
      <w:pPr>
        <w:pStyle w:val="Corpodetexto2"/>
        <w:spacing w:after="100"/>
        <w:jc w:val="both"/>
        <w:rPr>
          <w:b w:val="0"/>
          <w:sz w:val="24"/>
        </w:rPr>
      </w:pPr>
      <w:r w:rsidRPr="00AC7339">
        <w:rPr>
          <w:b w:val="0"/>
          <w:sz w:val="24"/>
        </w:rPr>
        <w:t xml:space="preserve">Publicado por afixação nos quadros de avisos e site da </w:t>
      </w:r>
      <w:r w:rsidR="003307BB" w:rsidRPr="00AC7339">
        <w:rPr>
          <w:b w:val="0"/>
          <w:sz w:val="24"/>
        </w:rPr>
        <w:t xml:space="preserve">Prefeitura </w:t>
      </w:r>
      <w:r w:rsidRPr="00AC7339">
        <w:rPr>
          <w:b w:val="0"/>
          <w:sz w:val="24"/>
        </w:rPr>
        <w:t xml:space="preserve">Municipal de Lima Duarte – em </w:t>
      </w:r>
      <w:r w:rsidR="00AC7339">
        <w:rPr>
          <w:b w:val="0"/>
          <w:sz w:val="24"/>
        </w:rPr>
        <w:t>1</w:t>
      </w:r>
      <w:r w:rsidR="00F42ECA" w:rsidRPr="00AC7339">
        <w:rPr>
          <w:b w:val="0"/>
          <w:sz w:val="24"/>
        </w:rPr>
        <w:t>6</w:t>
      </w:r>
      <w:r w:rsidR="00FF7089" w:rsidRPr="00AC7339">
        <w:rPr>
          <w:b w:val="0"/>
          <w:sz w:val="24"/>
        </w:rPr>
        <w:t>/</w:t>
      </w:r>
      <w:r w:rsidR="00EB208D" w:rsidRPr="00AC7339">
        <w:rPr>
          <w:b w:val="0"/>
          <w:sz w:val="24"/>
        </w:rPr>
        <w:t>0</w:t>
      </w:r>
      <w:r w:rsidR="00AC7339">
        <w:rPr>
          <w:b w:val="0"/>
          <w:sz w:val="24"/>
        </w:rPr>
        <w:t>8</w:t>
      </w:r>
      <w:bookmarkStart w:id="0" w:name="_GoBack"/>
      <w:bookmarkEnd w:id="0"/>
      <w:r w:rsidR="006C403D" w:rsidRPr="00AC7339">
        <w:rPr>
          <w:b w:val="0"/>
          <w:sz w:val="24"/>
        </w:rPr>
        <w:t>/</w:t>
      </w:r>
      <w:r w:rsidRPr="00AC7339">
        <w:rPr>
          <w:b w:val="0"/>
          <w:sz w:val="24"/>
        </w:rPr>
        <w:t>201</w:t>
      </w:r>
      <w:r w:rsidR="00EB208D" w:rsidRPr="00AC7339">
        <w:rPr>
          <w:b w:val="0"/>
          <w:sz w:val="24"/>
        </w:rPr>
        <w:t>8</w:t>
      </w:r>
      <w:r w:rsidRPr="00AC7339">
        <w:rPr>
          <w:b w:val="0"/>
          <w:sz w:val="24"/>
        </w:rPr>
        <w:t>.</w:t>
      </w:r>
    </w:p>
    <w:sectPr w:rsidR="00110F40" w:rsidRPr="00AC7339" w:rsidSect="00F63F81">
      <w:headerReference w:type="default" r:id="rId8"/>
      <w:footerReference w:type="default" r:id="rId9"/>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E75" w:rsidRDefault="00073E75">
      <w:r>
        <w:separator/>
      </w:r>
    </w:p>
  </w:endnote>
  <w:endnote w:type="continuationSeparator" w:id="0">
    <w:p w:rsidR="00073E75" w:rsidRDefault="00073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Rua Antônio Carlos, nº 51 - Centro - CEP 36.140-000 - Lima Duarte - MG</w:t>
    </w:r>
  </w:p>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Telefax: (32) 3281-1165</w:t>
    </w:r>
  </w:p>
  <w:p w:rsidR="00686C44" w:rsidRPr="002377FF" w:rsidRDefault="002377FF" w:rsidP="002377FF">
    <w:pPr>
      <w:pStyle w:val="Rodap"/>
      <w:jc w:val="center"/>
      <w:rPr>
        <w:rFonts w:ascii="Times New Roman" w:hAnsi="Times New Roman"/>
        <w:b w:val="0"/>
        <w:sz w:val="16"/>
        <w:szCs w:val="16"/>
      </w:rPr>
    </w:pPr>
    <w:r>
      <w:rPr>
        <w:rFonts w:ascii="Times New Roman" w:hAnsi="Times New Roman"/>
        <w:b w:val="0"/>
        <w:sz w:val="16"/>
        <w:szCs w:val="16"/>
      </w:rPr>
      <w:t>http://www.limaduarte.mg.leg.br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E75" w:rsidRDefault="00073E75">
      <w:r>
        <w:separator/>
      </w:r>
    </w:p>
  </w:footnote>
  <w:footnote w:type="continuationSeparator" w:id="0">
    <w:p w:rsidR="00073E75" w:rsidRDefault="00073E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44" w:rsidRDefault="00EE1BEF" w:rsidP="00C22287">
    <w:pPr>
      <w:pStyle w:val="Cabealho"/>
      <w:jc w:val="center"/>
    </w:pPr>
    <w:r>
      <w:rPr>
        <w:noProof/>
        <w:sz w:val="20"/>
      </w:rPr>
      <w:drawing>
        <wp:anchor distT="0" distB="0" distL="114300" distR="114300" simplePos="0" relativeHeight="251657728" behindDoc="1" locked="0" layoutInCell="1" allowOverlap="1">
          <wp:simplePos x="0" y="0"/>
          <wp:positionH relativeFrom="column">
            <wp:posOffset>807720</wp:posOffset>
          </wp:positionH>
          <wp:positionV relativeFrom="paragraph">
            <wp:posOffset>2547620</wp:posOffset>
          </wp:positionV>
          <wp:extent cx="4060190" cy="4396105"/>
          <wp:effectExtent l="0" t="0" r="0" b="4445"/>
          <wp:wrapNone/>
          <wp:docPr id="2" name="Imagem 1"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060190" cy="4396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rsidR="002377FF" w:rsidRDefault="002377FF" w:rsidP="00C22287">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65311"/>
    <w:multiLevelType w:val="hybridMultilevel"/>
    <w:tmpl w:val="E08AA73A"/>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C7854B7"/>
    <w:multiLevelType w:val="hybridMultilevel"/>
    <w:tmpl w:val="AAB2DBE8"/>
    <w:lvl w:ilvl="0" w:tplc="58D2E1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AF33EA"/>
    <w:multiLevelType w:val="hybridMultilevel"/>
    <w:tmpl w:val="3DD44F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CFC5949"/>
    <w:multiLevelType w:val="hybridMultilevel"/>
    <w:tmpl w:val="B776C3F0"/>
    <w:lvl w:ilvl="0" w:tplc="6EFC389A">
      <w:start w:val="1"/>
      <w:numFmt w:val="decimal"/>
      <w:lvlText w:val="%1."/>
      <w:lvlJc w:val="left"/>
      <w:pPr>
        <w:tabs>
          <w:tab w:val="num" w:pos="360"/>
        </w:tabs>
        <w:ind w:left="283" w:hanging="283"/>
      </w:pPr>
      <w:rPr>
        <w:rFonts w:cs="Times New Roman"/>
      </w:rPr>
    </w:lvl>
    <w:lvl w:ilvl="1" w:tplc="3BC8D1B8">
      <w:start w:val="1"/>
      <w:numFmt w:val="upperRoman"/>
      <w:lvlText w:val="%2."/>
      <w:lvlJc w:val="left"/>
      <w:pPr>
        <w:tabs>
          <w:tab w:val="num" w:pos="720"/>
        </w:tabs>
        <w:ind w:left="510" w:hanging="510"/>
      </w:pPr>
      <w:rPr>
        <w:rFonts w:ascii="Arial" w:hAnsi="Arial" w:cs="Times New Roman" w:hint="default"/>
        <w:b w:val="0"/>
        <w:i w:val="0"/>
        <w:sz w:val="20"/>
      </w:rPr>
    </w:lvl>
    <w:lvl w:ilvl="2" w:tplc="FB1E5DBC">
      <w:start w:val="1"/>
      <w:numFmt w:val="upperRoman"/>
      <w:lvlText w:val="%3."/>
      <w:lvlJc w:val="left"/>
      <w:pPr>
        <w:tabs>
          <w:tab w:val="num" w:pos="2303"/>
        </w:tabs>
        <w:ind w:left="2093" w:hanging="510"/>
      </w:pPr>
      <w:rPr>
        <w:rFonts w:ascii="Arial" w:hAnsi="Arial" w:cs="Times New Roman" w:hint="default"/>
        <w:b w:val="0"/>
        <w:i w:val="0"/>
        <w:sz w:val="20"/>
      </w:rPr>
    </w:lvl>
    <w:lvl w:ilvl="3" w:tplc="50844C58">
      <w:start w:val="1"/>
      <w:numFmt w:val="lowerLetter"/>
      <w:lvlText w:val="%4)"/>
      <w:lvlJc w:val="left"/>
      <w:pPr>
        <w:tabs>
          <w:tab w:val="num" w:pos="2483"/>
        </w:tabs>
        <w:ind w:left="2483"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D48"/>
    <w:rsid w:val="00000BAA"/>
    <w:rsid w:val="00002F87"/>
    <w:rsid w:val="00004D46"/>
    <w:rsid w:val="000224C6"/>
    <w:rsid w:val="00027CAC"/>
    <w:rsid w:val="000315BA"/>
    <w:rsid w:val="00051D5C"/>
    <w:rsid w:val="00057217"/>
    <w:rsid w:val="00073E75"/>
    <w:rsid w:val="000A5213"/>
    <w:rsid w:val="000B52B8"/>
    <w:rsid w:val="000E5E84"/>
    <w:rsid w:val="00110F40"/>
    <w:rsid w:val="00120483"/>
    <w:rsid w:val="0012078C"/>
    <w:rsid w:val="001207C6"/>
    <w:rsid w:val="001318DA"/>
    <w:rsid w:val="00154469"/>
    <w:rsid w:val="00156175"/>
    <w:rsid w:val="00161ACB"/>
    <w:rsid w:val="001779E4"/>
    <w:rsid w:val="00184FD2"/>
    <w:rsid w:val="001A0137"/>
    <w:rsid w:val="001D0F56"/>
    <w:rsid w:val="001D2302"/>
    <w:rsid w:val="001E5DA2"/>
    <w:rsid w:val="001F4215"/>
    <w:rsid w:val="001F68EF"/>
    <w:rsid w:val="002337A4"/>
    <w:rsid w:val="002377FF"/>
    <w:rsid w:val="00255DD4"/>
    <w:rsid w:val="002813C1"/>
    <w:rsid w:val="002B6127"/>
    <w:rsid w:val="002F7356"/>
    <w:rsid w:val="003148ED"/>
    <w:rsid w:val="003159A2"/>
    <w:rsid w:val="003160F3"/>
    <w:rsid w:val="003307BB"/>
    <w:rsid w:val="00344B2A"/>
    <w:rsid w:val="00350FE8"/>
    <w:rsid w:val="0036215F"/>
    <w:rsid w:val="00366EF9"/>
    <w:rsid w:val="00377791"/>
    <w:rsid w:val="003777A3"/>
    <w:rsid w:val="00391906"/>
    <w:rsid w:val="00393C69"/>
    <w:rsid w:val="00395C98"/>
    <w:rsid w:val="0039696C"/>
    <w:rsid w:val="003A36ED"/>
    <w:rsid w:val="003B0E1D"/>
    <w:rsid w:val="003C62B0"/>
    <w:rsid w:val="003C7C39"/>
    <w:rsid w:val="003E3CCB"/>
    <w:rsid w:val="003F4063"/>
    <w:rsid w:val="00400F51"/>
    <w:rsid w:val="00406600"/>
    <w:rsid w:val="00456D9F"/>
    <w:rsid w:val="00456DF9"/>
    <w:rsid w:val="00480BD5"/>
    <w:rsid w:val="004A053E"/>
    <w:rsid w:val="004B1FD4"/>
    <w:rsid w:val="004C0677"/>
    <w:rsid w:val="004E652D"/>
    <w:rsid w:val="004E7D55"/>
    <w:rsid w:val="005025D4"/>
    <w:rsid w:val="00502684"/>
    <w:rsid w:val="00512E1B"/>
    <w:rsid w:val="00556420"/>
    <w:rsid w:val="00564901"/>
    <w:rsid w:val="005A0348"/>
    <w:rsid w:val="005B7213"/>
    <w:rsid w:val="005C1A7E"/>
    <w:rsid w:val="005C63B7"/>
    <w:rsid w:val="005D4044"/>
    <w:rsid w:val="005D6963"/>
    <w:rsid w:val="005E3963"/>
    <w:rsid w:val="005F01F1"/>
    <w:rsid w:val="00606AC6"/>
    <w:rsid w:val="0064180F"/>
    <w:rsid w:val="00686C44"/>
    <w:rsid w:val="006B523C"/>
    <w:rsid w:val="006C3CD7"/>
    <w:rsid w:val="006C403D"/>
    <w:rsid w:val="006D084F"/>
    <w:rsid w:val="00742F10"/>
    <w:rsid w:val="0075031C"/>
    <w:rsid w:val="00766412"/>
    <w:rsid w:val="00772E8C"/>
    <w:rsid w:val="0077640F"/>
    <w:rsid w:val="00792C07"/>
    <w:rsid w:val="007A03FF"/>
    <w:rsid w:val="007A0DE7"/>
    <w:rsid w:val="007A24E3"/>
    <w:rsid w:val="007D6D35"/>
    <w:rsid w:val="007D7413"/>
    <w:rsid w:val="007E0168"/>
    <w:rsid w:val="00806E4D"/>
    <w:rsid w:val="00842E7F"/>
    <w:rsid w:val="00851A61"/>
    <w:rsid w:val="008639A6"/>
    <w:rsid w:val="008700D2"/>
    <w:rsid w:val="00872394"/>
    <w:rsid w:val="00887D1A"/>
    <w:rsid w:val="00891CF3"/>
    <w:rsid w:val="008A01D2"/>
    <w:rsid w:val="008B2B42"/>
    <w:rsid w:val="008B5452"/>
    <w:rsid w:val="008B59A2"/>
    <w:rsid w:val="008C1F4C"/>
    <w:rsid w:val="008E78FE"/>
    <w:rsid w:val="00903C73"/>
    <w:rsid w:val="00907AF2"/>
    <w:rsid w:val="009178F2"/>
    <w:rsid w:val="009238F4"/>
    <w:rsid w:val="0095048C"/>
    <w:rsid w:val="00965A23"/>
    <w:rsid w:val="009A4A4D"/>
    <w:rsid w:val="009B48D4"/>
    <w:rsid w:val="009D7AFA"/>
    <w:rsid w:val="009E2A0F"/>
    <w:rsid w:val="009E2D48"/>
    <w:rsid w:val="00A2179A"/>
    <w:rsid w:val="00A33E04"/>
    <w:rsid w:val="00A5589C"/>
    <w:rsid w:val="00A60144"/>
    <w:rsid w:val="00A65DCF"/>
    <w:rsid w:val="00A8032B"/>
    <w:rsid w:val="00A8060A"/>
    <w:rsid w:val="00A90808"/>
    <w:rsid w:val="00AC7339"/>
    <w:rsid w:val="00AE5F66"/>
    <w:rsid w:val="00AF523B"/>
    <w:rsid w:val="00B11F77"/>
    <w:rsid w:val="00B13452"/>
    <w:rsid w:val="00B13B9F"/>
    <w:rsid w:val="00B329DC"/>
    <w:rsid w:val="00B37168"/>
    <w:rsid w:val="00B41A75"/>
    <w:rsid w:val="00B919BA"/>
    <w:rsid w:val="00BA487B"/>
    <w:rsid w:val="00BE23DF"/>
    <w:rsid w:val="00BE37E3"/>
    <w:rsid w:val="00BF3817"/>
    <w:rsid w:val="00C22287"/>
    <w:rsid w:val="00C32E01"/>
    <w:rsid w:val="00C47137"/>
    <w:rsid w:val="00CA2F9D"/>
    <w:rsid w:val="00CA57FC"/>
    <w:rsid w:val="00CF42F3"/>
    <w:rsid w:val="00D2273C"/>
    <w:rsid w:val="00D429CE"/>
    <w:rsid w:val="00D54F60"/>
    <w:rsid w:val="00D907EA"/>
    <w:rsid w:val="00DA3949"/>
    <w:rsid w:val="00DA3F5A"/>
    <w:rsid w:val="00DC743B"/>
    <w:rsid w:val="00DD2745"/>
    <w:rsid w:val="00DE7030"/>
    <w:rsid w:val="00DF4083"/>
    <w:rsid w:val="00E0144D"/>
    <w:rsid w:val="00E12001"/>
    <w:rsid w:val="00E30BBB"/>
    <w:rsid w:val="00E446FD"/>
    <w:rsid w:val="00E6154B"/>
    <w:rsid w:val="00E67D6B"/>
    <w:rsid w:val="00E8640E"/>
    <w:rsid w:val="00E92838"/>
    <w:rsid w:val="00E93C17"/>
    <w:rsid w:val="00E941C8"/>
    <w:rsid w:val="00EA153A"/>
    <w:rsid w:val="00EB208D"/>
    <w:rsid w:val="00EE1BEF"/>
    <w:rsid w:val="00EE362E"/>
    <w:rsid w:val="00EE55CE"/>
    <w:rsid w:val="00EF0225"/>
    <w:rsid w:val="00EF3BAC"/>
    <w:rsid w:val="00F0386A"/>
    <w:rsid w:val="00F12ACD"/>
    <w:rsid w:val="00F14B46"/>
    <w:rsid w:val="00F32609"/>
    <w:rsid w:val="00F37B00"/>
    <w:rsid w:val="00F40FD2"/>
    <w:rsid w:val="00F42ECA"/>
    <w:rsid w:val="00F63F81"/>
    <w:rsid w:val="00F844E5"/>
    <w:rsid w:val="00F87010"/>
    <w:rsid w:val="00F875D5"/>
    <w:rsid w:val="00FA1063"/>
    <w:rsid w:val="00FB79BA"/>
    <w:rsid w:val="00FF70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CCC7098"/>
  <w15:docId w15:val="{A9B36896-29EA-4524-A48F-F56AB8E32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
      <w:bCs/>
      <w:sz w:val="24"/>
      <w:szCs w:val="36"/>
    </w:rPr>
  </w:style>
  <w:style w:type="paragraph" w:styleId="Ttulo1">
    <w:name w:val="heading 1"/>
    <w:basedOn w:val="Normal"/>
    <w:next w:val="Normal"/>
    <w:qFormat/>
    <w:pPr>
      <w:keepNext/>
      <w:outlineLvl w:val="0"/>
    </w:pPr>
    <w:rPr>
      <w:rFonts w:ascii="Times New Roman" w:hAnsi="Times New Roman" w:cs="Times New Roman"/>
    </w:rPr>
  </w:style>
  <w:style w:type="paragraph" w:styleId="Ttulo2">
    <w:name w:val="heading 2"/>
    <w:basedOn w:val="Normal"/>
    <w:next w:val="Normal"/>
    <w:link w:val="Ttulo2Char"/>
    <w:qFormat/>
    <w:pPr>
      <w:keepNext/>
      <w:jc w:val="center"/>
      <w:outlineLvl w:val="1"/>
    </w:pPr>
    <w:rPr>
      <w:rFonts w:ascii="Times New Roman" w:hAnsi="Times New Roman" w:cs="Times New Roman"/>
    </w:rPr>
  </w:style>
  <w:style w:type="paragraph" w:styleId="Ttulo4">
    <w:name w:val="heading 4"/>
    <w:basedOn w:val="Normal"/>
    <w:next w:val="Normal"/>
    <w:link w:val="Ttulo4Char"/>
    <w:uiPriority w:val="9"/>
    <w:semiHidden/>
    <w:unhideWhenUsed/>
    <w:qFormat/>
    <w:rsid w:val="007E0168"/>
    <w:pPr>
      <w:keepNext/>
      <w:spacing w:before="240" w:after="60"/>
      <w:outlineLvl w:val="3"/>
    </w:pPr>
    <w:rPr>
      <w:rFonts w:ascii="Calibri" w:hAnsi="Calibri" w:cs="Times New Roman"/>
      <w:sz w:val="28"/>
      <w:szCs w:val="28"/>
    </w:rPr>
  </w:style>
  <w:style w:type="paragraph" w:styleId="Ttulo5">
    <w:name w:val="heading 5"/>
    <w:basedOn w:val="Normal"/>
    <w:next w:val="Normal"/>
    <w:link w:val="Ttulo5Char"/>
    <w:uiPriority w:val="9"/>
    <w:unhideWhenUsed/>
    <w:qFormat/>
    <w:rsid w:val="00C22287"/>
    <w:pPr>
      <w:spacing w:before="240" w:after="60"/>
      <w:outlineLvl w:val="4"/>
    </w:pPr>
    <w:rPr>
      <w:rFonts w:ascii="Calibri" w:hAnsi="Calibri" w:cs="Times New Roman"/>
      <w:i/>
      <w:iCs/>
      <w:sz w:val="26"/>
      <w:szCs w:val="26"/>
    </w:rPr>
  </w:style>
  <w:style w:type="paragraph" w:styleId="Ttulo6">
    <w:name w:val="heading 6"/>
    <w:basedOn w:val="Normal"/>
    <w:next w:val="Normal"/>
    <w:link w:val="Ttulo6Char"/>
    <w:semiHidden/>
    <w:unhideWhenUsed/>
    <w:qFormat/>
    <w:rsid w:val="007E0168"/>
    <w:pPr>
      <w:spacing w:before="240" w:after="60"/>
      <w:outlineLvl w:val="5"/>
    </w:pPr>
    <w:rPr>
      <w:rFonts w:ascii="Calibri" w:hAnsi="Calibri" w:cs="Times New Roman"/>
      <w:b w:val="0"/>
      <w:bCs w:val="0"/>
      <w:sz w:val="22"/>
      <w:szCs w:val="22"/>
    </w:rPr>
  </w:style>
  <w:style w:type="paragraph" w:styleId="Ttulo8">
    <w:name w:val="heading 8"/>
    <w:basedOn w:val="Normal"/>
    <w:next w:val="Normal"/>
    <w:link w:val="Ttulo8Char"/>
    <w:qFormat/>
    <w:pPr>
      <w:keepNext/>
      <w:jc w:val="center"/>
      <w:outlineLvl w:val="7"/>
    </w:pPr>
    <w:rPr>
      <w:rFonts w:ascii="Monotype Corsiva" w:hAnsi="Monotype Corsiva" w:cs="Times New Roman"/>
      <w:bCs w:val="0"/>
      <w:sz w:val="36"/>
      <w:szCs w:val="24"/>
    </w:rPr>
  </w:style>
  <w:style w:type="paragraph" w:styleId="Ttulo9">
    <w:name w:val="heading 9"/>
    <w:basedOn w:val="Normal"/>
    <w:next w:val="Normal"/>
    <w:link w:val="Ttulo9Char"/>
    <w:semiHidden/>
    <w:unhideWhenUsed/>
    <w:qFormat/>
    <w:rsid w:val="007E0168"/>
    <w:p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link w:val="Corpodetexto2Char"/>
    <w:pPr>
      <w:jc w:val="center"/>
    </w:pPr>
    <w:rPr>
      <w:rFonts w:ascii="Times New Roman" w:hAnsi="Times New Roman" w:cs="Times New Roman"/>
      <w:i/>
      <w:iCs/>
      <w:sz w:val="28"/>
      <w:szCs w:val="24"/>
    </w:rPr>
  </w:style>
  <w:style w:type="paragraph" w:styleId="Recuodecorpodetexto2">
    <w:name w:val="Body Text Indent 2"/>
    <w:basedOn w:val="Normal"/>
    <w:link w:val="Recuodecorpodetexto2Char"/>
    <w:uiPriority w:val="99"/>
    <w:pPr>
      <w:ind w:firstLine="2835"/>
      <w:jc w:val="both"/>
    </w:pPr>
    <w:rPr>
      <w:rFonts w:ascii="Footlight MT Light" w:hAnsi="Footlight MT Light" w:cs="Times New Roman"/>
      <w:bCs w:val="0"/>
      <w:sz w:val="32"/>
      <w:szCs w:val="20"/>
    </w:rPr>
  </w:style>
  <w:style w:type="paragraph" w:styleId="Pr-formataoHTML">
    <w:name w:val="HTML Preformatted"/>
    <w:basedOn w:val="Normal"/>
    <w:link w:val="Pr-formataoHTMLChar"/>
    <w:rsid w:val="00891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b w:val="0"/>
      <w:bCs w:val="0"/>
      <w:sz w:val="20"/>
      <w:szCs w:val="20"/>
      <w:lang w:val="x-none" w:eastAsia="x-none"/>
    </w:rPr>
  </w:style>
  <w:style w:type="character" w:customStyle="1" w:styleId="Pr-formataoHTMLChar">
    <w:name w:val="Pré-formatação HTML Char"/>
    <w:link w:val="Pr-formataoHTML"/>
    <w:rsid w:val="00891CF3"/>
    <w:rPr>
      <w:rFonts w:ascii="Courier New" w:hAnsi="Courier New" w:cs="Courier New"/>
    </w:rPr>
  </w:style>
  <w:style w:type="character" w:customStyle="1" w:styleId="CabealhoChar">
    <w:name w:val="Cabeçalho Char"/>
    <w:link w:val="Cabealho"/>
    <w:rsid w:val="005D4044"/>
    <w:rPr>
      <w:rFonts w:ascii="Arial" w:hAnsi="Arial" w:cs="Arial"/>
      <w:b/>
      <w:bCs/>
      <w:sz w:val="24"/>
      <w:szCs w:val="36"/>
    </w:rPr>
  </w:style>
  <w:style w:type="character" w:styleId="Forte">
    <w:name w:val="Strong"/>
    <w:qFormat/>
    <w:rsid w:val="00A60144"/>
    <w:rPr>
      <w:b/>
      <w:bCs/>
    </w:rPr>
  </w:style>
  <w:style w:type="paragraph" w:customStyle="1" w:styleId="style2">
    <w:name w:val="style2"/>
    <w:basedOn w:val="Normal"/>
    <w:rsid w:val="00A60144"/>
    <w:pPr>
      <w:spacing w:before="100" w:beforeAutospacing="1" w:after="100" w:afterAutospacing="1"/>
    </w:pPr>
    <w:rPr>
      <w:b w:val="0"/>
      <w:bCs w:val="0"/>
      <w:color w:val="980000"/>
      <w:sz w:val="21"/>
      <w:szCs w:val="21"/>
    </w:rPr>
  </w:style>
  <w:style w:type="paragraph" w:customStyle="1" w:styleId="Default">
    <w:name w:val="Default"/>
    <w:rsid w:val="00B13452"/>
    <w:pPr>
      <w:autoSpaceDE w:val="0"/>
      <w:autoSpaceDN w:val="0"/>
      <w:adjustRightInd w:val="0"/>
    </w:pPr>
    <w:rPr>
      <w:color w:val="000000"/>
      <w:sz w:val="24"/>
      <w:szCs w:val="24"/>
    </w:rPr>
  </w:style>
  <w:style w:type="character" w:customStyle="1" w:styleId="Ttulo5Char">
    <w:name w:val="Título 5 Char"/>
    <w:link w:val="Ttulo5"/>
    <w:uiPriority w:val="9"/>
    <w:rsid w:val="00C22287"/>
    <w:rPr>
      <w:rFonts w:ascii="Calibri" w:eastAsia="Times New Roman" w:hAnsi="Calibri" w:cs="Times New Roman"/>
      <w:b/>
      <w:bCs/>
      <w:i/>
      <w:iCs/>
      <w:sz w:val="26"/>
      <w:szCs w:val="26"/>
    </w:rPr>
  </w:style>
  <w:style w:type="paragraph" w:styleId="NormalWeb">
    <w:name w:val="Normal (Web)"/>
    <w:basedOn w:val="Normal"/>
    <w:rsid w:val="007E0168"/>
    <w:pPr>
      <w:suppressAutoHyphens/>
      <w:spacing w:before="280" w:after="280" w:line="100" w:lineRule="atLeast"/>
    </w:pPr>
    <w:rPr>
      <w:rFonts w:ascii="Times New Roman" w:hAnsi="Times New Roman" w:cs="Times New Roman"/>
      <w:b w:val="0"/>
      <w:bCs w:val="0"/>
      <w:szCs w:val="24"/>
      <w:lang w:eastAsia="ar-SA"/>
    </w:rPr>
  </w:style>
  <w:style w:type="character" w:customStyle="1" w:styleId="Ttulo4Char">
    <w:name w:val="Título 4 Char"/>
    <w:link w:val="Ttulo4"/>
    <w:uiPriority w:val="9"/>
    <w:semiHidden/>
    <w:rsid w:val="007E0168"/>
    <w:rPr>
      <w:rFonts w:ascii="Calibri" w:eastAsia="Times New Roman" w:hAnsi="Calibri" w:cs="Times New Roman"/>
      <w:b/>
      <w:bCs/>
      <w:sz w:val="28"/>
      <w:szCs w:val="28"/>
    </w:rPr>
  </w:style>
  <w:style w:type="character" w:customStyle="1" w:styleId="Ttulo6Char">
    <w:name w:val="Título 6 Char"/>
    <w:link w:val="Ttulo6"/>
    <w:semiHidden/>
    <w:rsid w:val="007E0168"/>
    <w:rPr>
      <w:rFonts w:ascii="Calibri" w:eastAsia="Times New Roman" w:hAnsi="Calibri" w:cs="Times New Roman"/>
      <w:sz w:val="22"/>
      <w:szCs w:val="22"/>
    </w:rPr>
  </w:style>
  <w:style w:type="character" w:customStyle="1" w:styleId="Ttulo9Char">
    <w:name w:val="Título 9 Char"/>
    <w:link w:val="Ttulo9"/>
    <w:semiHidden/>
    <w:rsid w:val="007E0168"/>
    <w:rPr>
      <w:rFonts w:ascii="Cambria" w:eastAsia="Times New Roman" w:hAnsi="Cambria" w:cs="Times New Roman"/>
      <w:b/>
      <w:bCs/>
      <w:sz w:val="22"/>
      <w:szCs w:val="22"/>
    </w:rPr>
  </w:style>
  <w:style w:type="paragraph" w:styleId="Corpodetexto3">
    <w:name w:val="Body Text 3"/>
    <w:basedOn w:val="Normal"/>
    <w:link w:val="Corpodetexto3Char"/>
    <w:rsid w:val="007E0168"/>
    <w:pPr>
      <w:spacing w:after="120"/>
    </w:pPr>
    <w:rPr>
      <w:sz w:val="16"/>
      <w:szCs w:val="16"/>
    </w:rPr>
  </w:style>
  <w:style w:type="character" w:customStyle="1" w:styleId="Corpodetexto3Char">
    <w:name w:val="Corpo de texto 3 Char"/>
    <w:link w:val="Corpodetexto3"/>
    <w:rsid w:val="007E0168"/>
    <w:rPr>
      <w:rFonts w:ascii="Arial" w:hAnsi="Arial" w:cs="Arial"/>
      <w:b/>
      <w:bCs/>
      <w:sz w:val="16"/>
      <w:szCs w:val="16"/>
    </w:rPr>
  </w:style>
  <w:style w:type="paragraph" w:styleId="Recuodecorpodetexto3">
    <w:name w:val="Body Text Indent 3"/>
    <w:basedOn w:val="Normal"/>
    <w:link w:val="Recuodecorpodetexto3Char"/>
    <w:rsid w:val="007E0168"/>
    <w:pPr>
      <w:spacing w:after="120"/>
      <w:ind w:left="283"/>
    </w:pPr>
    <w:rPr>
      <w:sz w:val="16"/>
      <w:szCs w:val="16"/>
    </w:rPr>
  </w:style>
  <w:style w:type="character" w:customStyle="1" w:styleId="Recuodecorpodetexto3Char">
    <w:name w:val="Recuo de corpo de texto 3 Char"/>
    <w:link w:val="Recuodecorpodetexto3"/>
    <w:rsid w:val="007E0168"/>
    <w:rPr>
      <w:rFonts w:ascii="Arial" w:hAnsi="Arial" w:cs="Arial"/>
      <w:b/>
      <w:bCs/>
      <w:sz w:val="16"/>
      <w:szCs w:val="16"/>
    </w:rPr>
  </w:style>
  <w:style w:type="character" w:customStyle="1" w:styleId="Ttulo2Char">
    <w:name w:val="Título 2 Char"/>
    <w:link w:val="Ttulo2"/>
    <w:rsid w:val="007E0168"/>
    <w:rPr>
      <w:b/>
      <w:bCs/>
      <w:sz w:val="24"/>
      <w:szCs w:val="36"/>
    </w:rPr>
  </w:style>
  <w:style w:type="character" w:customStyle="1" w:styleId="Ttulo8Char">
    <w:name w:val="Título 8 Char"/>
    <w:link w:val="Ttulo8"/>
    <w:uiPriority w:val="99"/>
    <w:rsid w:val="007E0168"/>
    <w:rPr>
      <w:rFonts w:ascii="Monotype Corsiva" w:hAnsi="Monotype Corsiva"/>
      <w:b/>
      <w:sz w:val="36"/>
      <w:szCs w:val="24"/>
    </w:rPr>
  </w:style>
  <w:style w:type="character" w:customStyle="1" w:styleId="Corpodetexto2Char">
    <w:name w:val="Corpo de texto 2 Char"/>
    <w:link w:val="Corpodetexto2"/>
    <w:rsid w:val="007E0168"/>
    <w:rPr>
      <w:b/>
      <w:bCs/>
      <w:i/>
      <w:iCs/>
      <w:sz w:val="28"/>
      <w:szCs w:val="24"/>
    </w:rPr>
  </w:style>
  <w:style w:type="character" w:customStyle="1" w:styleId="Recuodecorpodetexto2Char">
    <w:name w:val="Recuo de corpo de texto 2 Char"/>
    <w:link w:val="Recuodecorpodetexto2"/>
    <w:uiPriority w:val="99"/>
    <w:rsid w:val="007E0168"/>
    <w:rPr>
      <w:rFonts w:ascii="Footlight MT Light" w:hAnsi="Footlight MT Light"/>
      <w:b/>
      <w:sz w:val="32"/>
    </w:rPr>
  </w:style>
  <w:style w:type="paragraph" w:styleId="Ttulo">
    <w:name w:val="Title"/>
    <w:basedOn w:val="Normal"/>
    <w:link w:val="TtuloChar"/>
    <w:qFormat/>
    <w:rsid w:val="007E0168"/>
    <w:pPr>
      <w:jc w:val="center"/>
    </w:pPr>
    <w:rPr>
      <w:rFonts w:ascii="Times New Roman" w:hAnsi="Times New Roman" w:cs="Times New Roman"/>
      <w:bCs w:val="0"/>
      <w:sz w:val="28"/>
      <w:szCs w:val="20"/>
    </w:rPr>
  </w:style>
  <w:style w:type="character" w:customStyle="1" w:styleId="TtuloChar">
    <w:name w:val="Título Char"/>
    <w:link w:val="Ttulo"/>
    <w:rsid w:val="007E0168"/>
    <w:rPr>
      <w:b/>
      <w:sz w:val="28"/>
    </w:rPr>
  </w:style>
  <w:style w:type="paragraph" w:customStyle="1" w:styleId="Blockquote">
    <w:name w:val="Blockquote"/>
    <w:basedOn w:val="Normal"/>
    <w:rsid w:val="007E0168"/>
    <w:pPr>
      <w:spacing w:before="100" w:after="100"/>
      <w:ind w:left="360" w:right="360"/>
    </w:pPr>
    <w:rPr>
      <w:rFonts w:ascii="Times New Roman" w:hAnsi="Times New Roman" w:cs="Times New Roman"/>
      <w:b w:val="0"/>
      <w:bCs w:val="0"/>
      <w:snapToGrid w:val="0"/>
      <w:szCs w:val="20"/>
    </w:rPr>
  </w:style>
  <w:style w:type="paragraph" w:customStyle="1" w:styleId="cm6">
    <w:name w:val="cm6"/>
    <w:basedOn w:val="Normal"/>
    <w:rsid w:val="007E0168"/>
    <w:pPr>
      <w:spacing w:before="100" w:beforeAutospacing="1" w:after="100" w:afterAutospacing="1"/>
    </w:pPr>
    <w:rPr>
      <w:rFonts w:ascii="Times New Roman" w:hAnsi="Times New Roman" w:cs="Times New Roman"/>
      <w:b w:val="0"/>
      <w:bCs w:val="0"/>
      <w:szCs w:val="24"/>
    </w:rPr>
  </w:style>
  <w:style w:type="character" w:customStyle="1" w:styleId="RodapChar">
    <w:name w:val="Rodapé Char"/>
    <w:link w:val="Rodap"/>
    <w:uiPriority w:val="99"/>
    <w:rsid w:val="002377FF"/>
    <w:rPr>
      <w:rFonts w:ascii="Arial" w:hAnsi="Arial" w:cs="Arial"/>
      <w:b/>
      <w:bCs/>
      <w:sz w:val="24"/>
      <w:szCs w:val="36"/>
    </w:rPr>
  </w:style>
  <w:style w:type="paragraph" w:styleId="Textodebalo">
    <w:name w:val="Balloon Text"/>
    <w:basedOn w:val="Normal"/>
    <w:link w:val="TextodebaloChar"/>
    <w:rsid w:val="004A053E"/>
    <w:rPr>
      <w:rFonts w:ascii="Segoe UI" w:hAnsi="Segoe UI" w:cs="Segoe UI"/>
      <w:sz w:val="18"/>
      <w:szCs w:val="18"/>
    </w:rPr>
  </w:style>
  <w:style w:type="character" w:customStyle="1" w:styleId="TextodebaloChar">
    <w:name w:val="Texto de balão Char"/>
    <w:link w:val="Textodebalo"/>
    <w:rsid w:val="004A053E"/>
    <w:rPr>
      <w:rFonts w:ascii="Segoe UI" w:hAnsi="Segoe UI" w:cs="Segoe UI"/>
      <w:b/>
      <w:bCs/>
      <w:sz w:val="18"/>
      <w:szCs w:val="18"/>
    </w:rPr>
  </w:style>
  <w:style w:type="character" w:customStyle="1" w:styleId="from">
    <w:name w:val="from"/>
    <w:rsid w:val="00110F40"/>
  </w:style>
  <w:style w:type="character" w:customStyle="1" w:styleId="apple-converted-space">
    <w:name w:val="apple-converted-space"/>
    <w:rsid w:val="00110F40"/>
  </w:style>
  <w:style w:type="character" w:customStyle="1" w:styleId="to">
    <w:name w:val="to"/>
    <w:rsid w:val="00110F40"/>
  </w:style>
  <w:style w:type="character" w:customStyle="1" w:styleId="lozengfy">
    <w:name w:val="lozengfy"/>
    <w:rsid w:val="00110F40"/>
  </w:style>
  <w:style w:type="character" w:customStyle="1" w:styleId="short">
    <w:name w:val="short"/>
    <w:rsid w:val="00110F40"/>
  </w:style>
  <w:style w:type="paragraph" w:styleId="Recuodecorpodetexto">
    <w:name w:val="Body Text Indent"/>
    <w:basedOn w:val="Normal"/>
    <w:link w:val="RecuodecorpodetextoChar"/>
    <w:unhideWhenUsed/>
    <w:rsid w:val="00DA3F5A"/>
    <w:pPr>
      <w:spacing w:after="120"/>
      <w:ind w:left="283"/>
    </w:pPr>
  </w:style>
  <w:style w:type="character" w:customStyle="1" w:styleId="RecuodecorpodetextoChar">
    <w:name w:val="Recuo de corpo de texto Char"/>
    <w:basedOn w:val="Fontepargpadro"/>
    <w:link w:val="Recuodecorpodetexto"/>
    <w:rsid w:val="00DA3F5A"/>
    <w:rPr>
      <w:rFonts w:ascii="Arial" w:hAnsi="Arial" w:cs="Arial"/>
      <w:b/>
      <w:bCs/>
      <w:sz w:val="24"/>
      <w:szCs w:val="36"/>
    </w:rPr>
  </w:style>
  <w:style w:type="paragraph" w:styleId="PargrafodaLista">
    <w:name w:val="List Paragraph"/>
    <w:basedOn w:val="Normal"/>
    <w:uiPriority w:val="34"/>
    <w:qFormat/>
    <w:rsid w:val="00BA487B"/>
    <w:pPr>
      <w:spacing w:after="200" w:line="276" w:lineRule="auto"/>
      <w:ind w:left="720"/>
    </w:pPr>
    <w:rPr>
      <w:rFonts w:ascii="Calibri" w:hAnsi="Calibri" w:cs="Calibri"/>
      <w:b w:val="0"/>
      <w:bCs w:val="0"/>
      <w:sz w:val="22"/>
      <w:szCs w:val="22"/>
      <w:lang w:eastAsia="en-US"/>
    </w:rPr>
  </w:style>
  <w:style w:type="paragraph" w:customStyle="1" w:styleId="m1439363446966777469ydp495f45bamsonormal">
    <w:name w:val="m_1439363446966777469ydp495f45bamsonormal"/>
    <w:basedOn w:val="Normal"/>
    <w:rsid w:val="005C63B7"/>
    <w:pPr>
      <w:spacing w:before="100" w:beforeAutospacing="1" w:after="100" w:afterAutospacing="1"/>
    </w:pPr>
    <w:rPr>
      <w:rFonts w:ascii="Times New Roman" w:hAnsi="Times New Roman" w:cs="Times New Roman"/>
      <w:b w:val="0"/>
      <w:bCs w:val="0"/>
      <w:szCs w:val="24"/>
    </w:rPr>
  </w:style>
  <w:style w:type="character" w:styleId="Hyperlink">
    <w:name w:val="Hyperlink"/>
    <w:uiPriority w:val="99"/>
    <w:unhideWhenUsed/>
    <w:rsid w:val="00F42ECA"/>
    <w:rPr>
      <w:color w:val="0000FF"/>
      <w:u w:val="single"/>
    </w:rPr>
  </w:style>
  <w:style w:type="paragraph" w:customStyle="1" w:styleId="negrito">
    <w:name w:val="negrito"/>
    <w:basedOn w:val="Normal"/>
    <w:rsid w:val="00F42ECA"/>
    <w:pPr>
      <w:spacing w:before="100" w:beforeAutospacing="1" w:after="100" w:afterAutospacing="1"/>
    </w:pPr>
    <w:rPr>
      <w:rFonts w:ascii="Times New Roman" w:hAnsi="Times New Roman" w:cs="Times New Roman"/>
      <w:b w:val="0"/>
      <w:bCs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0774">
      <w:bodyDiv w:val="1"/>
      <w:marLeft w:val="0"/>
      <w:marRight w:val="0"/>
      <w:marTop w:val="0"/>
      <w:marBottom w:val="0"/>
      <w:divBdr>
        <w:top w:val="none" w:sz="0" w:space="0" w:color="auto"/>
        <w:left w:val="none" w:sz="0" w:space="0" w:color="auto"/>
        <w:bottom w:val="none" w:sz="0" w:space="0" w:color="auto"/>
        <w:right w:val="none" w:sz="0" w:space="0" w:color="auto"/>
      </w:divBdr>
      <w:divsChild>
        <w:div w:id="136261381">
          <w:marLeft w:val="0"/>
          <w:marRight w:val="0"/>
          <w:marTop w:val="120"/>
          <w:marBottom w:val="120"/>
          <w:divBdr>
            <w:top w:val="none" w:sz="0" w:space="0" w:color="auto"/>
            <w:left w:val="none" w:sz="0" w:space="0" w:color="auto"/>
            <w:bottom w:val="none" w:sz="0" w:space="0" w:color="auto"/>
            <w:right w:val="none" w:sz="0" w:space="0" w:color="auto"/>
          </w:divBdr>
        </w:div>
        <w:div w:id="451022908">
          <w:marLeft w:val="3969"/>
          <w:marRight w:val="0"/>
          <w:marTop w:val="0"/>
          <w:marBottom w:val="0"/>
          <w:divBdr>
            <w:top w:val="none" w:sz="0" w:space="0" w:color="auto"/>
            <w:left w:val="none" w:sz="0" w:space="0" w:color="auto"/>
            <w:bottom w:val="none" w:sz="0" w:space="0" w:color="auto"/>
            <w:right w:val="none" w:sz="0" w:space="0" w:color="auto"/>
          </w:divBdr>
        </w:div>
        <w:div w:id="1283150340">
          <w:marLeft w:val="0"/>
          <w:marRight w:val="0"/>
          <w:marTop w:val="0"/>
          <w:marBottom w:val="0"/>
          <w:divBdr>
            <w:top w:val="none" w:sz="0" w:space="0" w:color="auto"/>
            <w:left w:val="none" w:sz="0" w:space="0" w:color="auto"/>
            <w:bottom w:val="none" w:sz="0" w:space="0" w:color="auto"/>
            <w:right w:val="none" w:sz="0" w:space="0" w:color="auto"/>
          </w:divBdr>
        </w:div>
        <w:div w:id="1563783826">
          <w:marLeft w:val="3969"/>
          <w:marRight w:val="0"/>
          <w:marTop w:val="0"/>
          <w:marBottom w:val="0"/>
          <w:divBdr>
            <w:top w:val="none" w:sz="0" w:space="0" w:color="auto"/>
            <w:left w:val="none" w:sz="0" w:space="0" w:color="auto"/>
            <w:bottom w:val="none" w:sz="0" w:space="0" w:color="auto"/>
            <w:right w:val="none" w:sz="0" w:space="0" w:color="auto"/>
          </w:divBdr>
        </w:div>
        <w:div w:id="2045864065">
          <w:marLeft w:val="0"/>
          <w:marRight w:val="0"/>
          <w:marTop w:val="0"/>
          <w:marBottom w:val="0"/>
          <w:divBdr>
            <w:top w:val="none" w:sz="0" w:space="0" w:color="auto"/>
            <w:left w:val="none" w:sz="0" w:space="0" w:color="auto"/>
            <w:bottom w:val="none" w:sz="0" w:space="0" w:color="auto"/>
            <w:right w:val="none" w:sz="0" w:space="0" w:color="auto"/>
          </w:divBdr>
        </w:div>
      </w:divsChild>
    </w:div>
    <w:div w:id="1092435265">
      <w:bodyDiv w:val="1"/>
      <w:marLeft w:val="0"/>
      <w:marRight w:val="0"/>
      <w:marTop w:val="0"/>
      <w:marBottom w:val="0"/>
      <w:divBdr>
        <w:top w:val="none" w:sz="0" w:space="0" w:color="auto"/>
        <w:left w:val="none" w:sz="0" w:space="0" w:color="auto"/>
        <w:bottom w:val="none" w:sz="0" w:space="0" w:color="auto"/>
        <w:right w:val="none" w:sz="0" w:space="0" w:color="auto"/>
      </w:divBdr>
    </w:div>
    <w:div w:id="1987200163">
      <w:bodyDiv w:val="1"/>
      <w:marLeft w:val="0"/>
      <w:marRight w:val="0"/>
      <w:marTop w:val="0"/>
      <w:marBottom w:val="0"/>
      <w:divBdr>
        <w:top w:val="none" w:sz="0" w:space="0" w:color="auto"/>
        <w:left w:val="none" w:sz="0" w:space="0" w:color="auto"/>
        <w:bottom w:val="none" w:sz="0" w:space="0" w:color="auto"/>
        <w:right w:val="none" w:sz="0" w:space="0" w:color="auto"/>
      </w:divBdr>
    </w:div>
    <w:div w:id="2037924338">
      <w:bodyDiv w:val="1"/>
      <w:marLeft w:val="0"/>
      <w:marRight w:val="0"/>
      <w:marTop w:val="0"/>
      <w:marBottom w:val="0"/>
      <w:divBdr>
        <w:top w:val="none" w:sz="0" w:space="0" w:color="auto"/>
        <w:left w:val="none" w:sz="0" w:space="0" w:color="auto"/>
        <w:bottom w:val="none" w:sz="0" w:space="0" w:color="auto"/>
        <w:right w:val="none" w:sz="0" w:space="0" w:color="auto"/>
      </w:divBdr>
      <w:divsChild>
        <w:div w:id="730928355">
          <w:marLeft w:val="0"/>
          <w:marRight w:val="0"/>
          <w:marTop w:val="0"/>
          <w:marBottom w:val="0"/>
          <w:divBdr>
            <w:top w:val="none" w:sz="0" w:space="0" w:color="auto"/>
            <w:left w:val="none" w:sz="0" w:space="0" w:color="auto"/>
            <w:bottom w:val="none" w:sz="0" w:space="0" w:color="auto"/>
            <w:right w:val="none" w:sz="0" w:space="0" w:color="auto"/>
          </w:divBdr>
          <w:divsChild>
            <w:div w:id="577790147">
              <w:marLeft w:val="0"/>
              <w:marRight w:val="0"/>
              <w:marTop w:val="0"/>
              <w:marBottom w:val="0"/>
              <w:divBdr>
                <w:top w:val="none" w:sz="0" w:space="0" w:color="auto"/>
                <w:left w:val="none" w:sz="0" w:space="0" w:color="auto"/>
                <w:bottom w:val="none" w:sz="0" w:space="0" w:color="auto"/>
                <w:right w:val="none" w:sz="0" w:space="0" w:color="auto"/>
              </w:divBdr>
            </w:div>
            <w:div w:id="1640374789">
              <w:marLeft w:val="405"/>
              <w:marRight w:val="390"/>
              <w:marTop w:val="0"/>
              <w:marBottom w:val="0"/>
              <w:divBdr>
                <w:top w:val="none" w:sz="0" w:space="0" w:color="auto"/>
                <w:left w:val="none" w:sz="0" w:space="0" w:color="auto"/>
                <w:bottom w:val="single" w:sz="2" w:space="5" w:color="ECECEC"/>
                <w:right w:val="none" w:sz="0" w:space="0" w:color="auto"/>
              </w:divBdr>
              <w:divsChild>
                <w:div w:id="2044281396">
                  <w:marLeft w:val="0"/>
                  <w:marRight w:val="1050"/>
                  <w:marTop w:val="0"/>
                  <w:marBottom w:val="0"/>
                  <w:divBdr>
                    <w:top w:val="none" w:sz="0" w:space="0" w:color="auto"/>
                    <w:left w:val="none" w:sz="0" w:space="0" w:color="auto"/>
                    <w:bottom w:val="none" w:sz="0" w:space="0" w:color="auto"/>
                    <w:right w:val="none" w:sz="0" w:space="0" w:color="auto"/>
                  </w:divBdr>
                  <w:divsChild>
                    <w:div w:id="1486820887">
                      <w:marLeft w:val="0"/>
                      <w:marRight w:val="0"/>
                      <w:marTop w:val="0"/>
                      <w:marBottom w:val="0"/>
                      <w:divBdr>
                        <w:top w:val="none" w:sz="0" w:space="0" w:color="auto"/>
                        <w:left w:val="none" w:sz="0" w:space="0" w:color="auto"/>
                        <w:bottom w:val="none" w:sz="0" w:space="0" w:color="auto"/>
                        <w:right w:val="none" w:sz="0" w:space="0" w:color="auto"/>
                      </w:divBdr>
                      <w:divsChild>
                        <w:div w:id="12831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10627">
          <w:marLeft w:val="405"/>
          <w:marRight w:val="390"/>
          <w:marTop w:val="60"/>
          <w:marBottom w:val="0"/>
          <w:divBdr>
            <w:top w:val="none" w:sz="0" w:space="0" w:color="auto"/>
            <w:left w:val="none" w:sz="0" w:space="0" w:color="auto"/>
            <w:bottom w:val="none" w:sz="0" w:space="0" w:color="auto"/>
            <w:right w:val="none" w:sz="0" w:space="0" w:color="auto"/>
          </w:divBdr>
          <w:divsChild>
            <w:div w:id="489566440">
              <w:marLeft w:val="0"/>
              <w:marRight w:val="0"/>
              <w:marTop w:val="0"/>
              <w:marBottom w:val="0"/>
              <w:divBdr>
                <w:top w:val="none" w:sz="0" w:space="0" w:color="auto"/>
                <w:left w:val="none" w:sz="0" w:space="0" w:color="auto"/>
                <w:bottom w:val="none" w:sz="0" w:space="0" w:color="auto"/>
                <w:right w:val="none" w:sz="0" w:space="0" w:color="auto"/>
              </w:divBdr>
              <w:divsChild>
                <w:div w:id="2100131676">
                  <w:marLeft w:val="0"/>
                  <w:marRight w:val="0"/>
                  <w:marTop w:val="0"/>
                  <w:marBottom w:val="0"/>
                  <w:divBdr>
                    <w:top w:val="none" w:sz="0" w:space="0" w:color="auto"/>
                    <w:left w:val="none" w:sz="0" w:space="0" w:color="auto"/>
                    <w:bottom w:val="none" w:sz="0" w:space="0" w:color="auto"/>
                    <w:right w:val="none" w:sz="0" w:space="0" w:color="auto"/>
                  </w:divBdr>
                  <w:divsChild>
                    <w:div w:id="1909152344">
                      <w:marLeft w:val="0"/>
                      <w:marRight w:val="0"/>
                      <w:marTop w:val="0"/>
                      <w:marBottom w:val="0"/>
                      <w:divBdr>
                        <w:top w:val="none" w:sz="0" w:space="0" w:color="auto"/>
                        <w:left w:val="none" w:sz="0" w:space="0" w:color="auto"/>
                        <w:bottom w:val="none" w:sz="0" w:space="0" w:color="auto"/>
                        <w:right w:val="none" w:sz="0" w:space="0" w:color="auto"/>
                      </w:divBdr>
                      <w:divsChild>
                        <w:div w:id="1644382002">
                          <w:marLeft w:val="0"/>
                          <w:marRight w:val="0"/>
                          <w:marTop w:val="0"/>
                          <w:marBottom w:val="0"/>
                          <w:divBdr>
                            <w:top w:val="none" w:sz="0" w:space="0" w:color="auto"/>
                            <w:left w:val="none" w:sz="0" w:space="0" w:color="auto"/>
                            <w:bottom w:val="none" w:sz="0" w:space="0" w:color="auto"/>
                            <w:right w:val="none" w:sz="0" w:space="0" w:color="auto"/>
                          </w:divBdr>
                          <w:divsChild>
                            <w:div w:id="410203339">
                              <w:marLeft w:val="0"/>
                              <w:marRight w:val="0"/>
                              <w:marTop w:val="0"/>
                              <w:marBottom w:val="0"/>
                              <w:divBdr>
                                <w:top w:val="none" w:sz="0" w:space="0" w:color="auto"/>
                                <w:left w:val="none" w:sz="0" w:space="0" w:color="auto"/>
                                <w:bottom w:val="none" w:sz="0" w:space="0" w:color="auto"/>
                                <w:right w:val="none" w:sz="0" w:space="0" w:color="auto"/>
                              </w:divBdr>
                              <w:divsChild>
                                <w:div w:id="136730024">
                                  <w:marLeft w:val="0"/>
                                  <w:marRight w:val="0"/>
                                  <w:marTop w:val="0"/>
                                  <w:marBottom w:val="0"/>
                                  <w:divBdr>
                                    <w:top w:val="none" w:sz="0" w:space="0" w:color="auto"/>
                                    <w:left w:val="none" w:sz="0" w:space="0" w:color="auto"/>
                                    <w:bottom w:val="none" w:sz="0" w:space="0" w:color="auto"/>
                                    <w:right w:val="none" w:sz="0" w:space="0" w:color="auto"/>
                                  </w:divBdr>
                                </w:div>
                                <w:div w:id="487794684">
                                  <w:marLeft w:val="0"/>
                                  <w:marRight w:val="0"/>
                                  <w:marTop w:val="0"/>
                                  <w:marBottom w:val="0"/>
                                  <w:divBdr>
                                    <w:top w:val="none" w:sz="0" w:space="0" w:color="auto"/>
                                    <w:left w:val="none" w:sz="0" w:space="0" w:color="auto"/>
                                    <w:bottom w:val="none" w:sz="0" w:space="0" w:color="auto"/>
                                    <w:right w:val="none" w:sz="0" w:space="0" w:color="auto"/>
                                  </w:divBdr>
                                </w:div>
                                <w:div w:id="690032900">
                                  <w:marLeft w:val="0"/>
                                  <w:marRight w:val="0"/>
                                  <w:marTop w:val="0"/>
                                  <w:marBottom w:val="0"/>
                                  <w:divBdr>
                                    <w:top w:val="none" w:sz="0" w:space="0" w:color="auto"/>
                                    <w:left w:val="none" w:sz="0" w:space="0" w:color="auto"/>
                                    <w:bottom w:val="none" w:sz="0" w:space="0" w:color="auto"/>
                                    <w:right w:val="none" w:sz="0" w:space="0" w:color="auto"/>
                                  </w:divBdr>
                                </w:div>
                                <w:div w:id="763917889">
                                  <w:marLeft w:val="0"/>
                                  <w:marRight w:val="0"/>
                                  <w:marTop w:val="0"/>
                                  <w:marBottom w:val="0"/>
                                  <w:divBdr>
                                    <w:top w:val="none" w:sz="0" w:space="0" w:color="auto"/>
                                    <w:left w:val="none" w:sz="0" w:space="0" w:color="auto"/>
                                    <w:bottom w:val="none" w:sz="0" w:space="0" w:color="auto"/>
                                    <w:right w:val="none" w:sz="0" w:space="0" w:color="auto"/>
                                  </w:divBdr>
                                </w:div>
                                <w:div w:id="903368783">
                                  <w:marLeft w:val="0"/>
                                  <w:marRight w:val="0"/>
                                  <w:marTop w:val="0"/>
                                  <w:marBottom w:val="0"/>
                                  <w:divBdr>
                                    <w:top w:val="none" w:sz="0" w:space="0" w:color="auto"/>
                                    <w:left w:val="none" w:sz="0" w:space="0" w:color="auto"/>
                                    <w:bottom w:val="none" w:sz="0" w:space="0" w:color="auto"/>
                                    <w:right w:val="none" w:sz="0" w:space="0" w:color="auto"/>
                                  </w:divBdr>
                                </w:div>
                                <w:div w:id="973828323">
                                  <w:marLeft w:val="0"/>
                                  <w:marRight w:val="0"/>
                                  <w:marTop w:val="0"/>
                                  <w:marBottom w:val="0"/>
                                  <w:divBdr>
                                    <w:top w:val="none" w:sz="0" w:space="0" w:color="auto"/>
                                    <w:left w:val="none" w:sz="0" w:space="0" w:color="auto"/>
                                    <w:bottom w:val="none" w:sz="0" w:space="0" w:color="auto"/>
                                    <w:right w:val="none" w:sz="0" w:space="0" w:color="auto"/>
                                  </w:divBdr>
                                </w:div>
                                <w:div w:id="1288317876">
                                  <w:marLeft w:val="0"/>
                                  <w:marRight w:val="0"/>
                                  <w:marTop w:val="0"/>
                                  <w:marBottom w:val="0"/>
                                  <w:divBdr>
                                    <w:top w:val="none" w:sz="0" w:space="0" w:color="auto"/>
                                    <w:left w:val="none" w:sz="0" w:space="0" w:color="auto"/>
                                    <w:bottom w:val="none" w:sz="0" w:space="0" w:color="auto"/>
                                    <w:right w:val="none" w:sz="0" w:space="0" w:color="auto"/>
                                  </w:divBdr>
                                </w:div>
                                <w:div w:id="1295911419">
                                  <w:marLeft w:val="0"/>
                                  <w:marRight w:val="0"/>
                                  <w:marTop w:val="0"/>
                                  <w:marBottom w:val="0"/>
                                  <w:divBdr>
                                    <w:top w:val="none" w:sz="0" w:space="0" w:color="auto"/>
                                    <w:left w:val="none" w:sz="0" w:space="0" w:color="auto"/>
                                    <w:bottom w:val="none" w:sz="0" w:space="0" w:color="auto"/>
                                    <w:right w:val="none" w:sz="0" w:space="0" w:color="auto"/>
                                  </w:divBdr>
                                </w:div>
                                <w:div w:id="1355498813">
                                  <w:marLeft w:val="0"/>
                                  <w:marRight w:val="0"/>
                                  <w:marTop w:val="0"/>
                                  <w:marBottom w:val="0"/>
                                  <w:divBdr>
                                    <w:top w:val="none" w:sz="0" w:space="0" w:color="auto"/>
                                    <w:left w:val="none" w:sz="0" w:space="0" w:color="auto"/>
                                    <w:bottom w:val="none" w:sz="0" w:space="0" w:color="auto"/>
                                    <w:right w:val="none" w:sz="0" w:space="0" w:color="auto"/>
                                  </w:divBdr>
                                </w:div>
                                <w:div w:id="1486554872">
                                  <w:marLeft w:val="0"/>
                                  <w:marRight w:val="0"/>
                                  <w:marTop w:val="0"/>
                                  <w:marBottom w:val="0"/>
                                  <w:divBdr>
                                    <w:top w:val="none" w:sz="0" w:space="0" w:color="auto"/>
                                    <w:left w:val="none" w:sz="0" w:space="0" w:color="auto"/>
                                    <w:bottom w:val="none" w:sz="0" w:space="0" w:color="auto"/>
                                    <w:right w:val="none" w:sz="0" w:space="0" w:color="auto"/>
                                  </w:divBdr>
                                </w:div>
                                <w:div w:id="1626808090">
                                  <w:marLeft w:val="0"/>
                                  <w:marRight w:val="0"/>
                                  <w:marTop w:val="0"/>
                                  <w:marBottom w:val="0"/>
                                  <w:divBdr>
                                    <w:top w:val="none" w:sz="0" w:space="0" w:color="auto"/>
                                    <w:left w:val="none" w:sz="0" w:space="0" w:color="auto"/>
                                    <w:bottom w:val="none" w:sz="0" w:space="0" w:color="auto"/>
                                    <w:right w:val="none" w:sz="0" w:space="0" w:color="auto"/>
                                  </w:divBdr>
                                </w:div>
                                <w:div w:id="1657418848">
                                  <w:marLeft w:val="0"/>
                                  <w:marRight w:val="0"/>
                                  <w:marTop w:val="0"/>
                                  <w:marBottom w:val="0"/>
                                  <w:divBdr>
                                    <w:top w:val="none" w:sz="0" w:space="0" w:color="auto"/>
                                    <w:left w:val="none" w:sz="0" w:space="0" w:color="auto"/>
                                    <w:bottom w:val="none" w:sz="0" w:space="0" w:color="auto"/>
                                    <w:right w:val="none" w:sz="0" w:space="0" w:color="auto"/>
                                  </w:divBdr>
                                </w:div>
                                <w:div w:id="1678851059">
                                  <w:marLeft w:val="0"/>
                                  <w:marRight w:val="0"/>
                                  <w:marTop w:val="0"/>
                                  <w:marBottom w:val="0"/>
                                  <w:divBdr>
                                    <w:top w:val="none" w:sz="0" w:space="0" w:color="auto"/>
                                    <w:left w:val="none" w:sz="0" w:space="0" w:color="auto"/>
                                    <w:bottom w:val="none" w:sz="0" w:space="0" w:color="auto"/>
                                    <w:right w:val="none" w:sz="0" w:space="0" w:color="auto"/>
                                  </w:divBdr>
                                </w:div>
                                <w:div w:id="1954746473">
                                  <w:marLeft w:val="0"/>
                                  <w:marRight w:val="0"/>
                                  <w:marTop w:val="0"/>
                                  <w:marBottom w:val="0"/>
                                  <w:divBdr>
                                    <w:top w:val="none" w:sz="0" w:space="0" w:color="auto"/>
                                    <w:left w:val="none" w:sz="0" w:space="0" w:color="auto"/>
                                    <w:bottom w:val="none" w:sz="0" w:space="0" w:color="auto"/>
                                    <w:right w:val="none" w:sz="0" w:space="0" w:color="auto"/>
                                  </w:divBdr>
                                </w:div>
                                <w:div w:id="19742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ne%20Lillian\Desktop\Aline%20-%20Trabalho%20e%20Pessoal\CMLD\Demais%20Pastas\Leis%20Municipais\Leis%20para%20site%20CMLD\Leis%20disponibilizadas%20no%20site\Leis%202017\Lei%20Municipal%20Ordin&#225;ria%20n&#186;%201.851,%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3388B-B43D-466A-A76A-848F68FC2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Lei Municipal Ordinária nº 1.851, 2017</Template>
  <TotalTime>9</TotalTime>
  <Pages>8</Pages>
  <Words>2838</Words>
  <Characters>15329</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Ofício n° 000/2008</vt:lpstr>
    </vt:vector>
  </TitlesOfParts>
  <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 000/2008</dc:title>
  <dc:creator>Aline Lillian</dc:creator>
  <cp:lastModifiedBy>Usuário do Windows</cp:lastModifiedBy>
  <cp:revision>3</cp:revision>
  <cp:lastPrinted>2017-06-07T17:12:00Z</cp:lastPrinted>
  <dcterms:created xsi:type="dcterms:W3CDTF">2020-01-10T03:46:00Z</dcterms:created>
  <dcterms:modified xsi:type="dcterms:W3CDTF">2020-01-10T03:52:00Z</dcterms:modified>
</cp:coreProperties>
</file>