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</w:rPr>
        <w:t xml:space="preserve"> 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 a criação de um Selo Municipal da Agricultura Familiar de Macaé, destinado aos produtores agrícolas locais, com o objetivo de valorizar a produção rural do município, fortalecer a identidade dos agricultores familiares e incentivar o consumo de produtos c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ultivados em nossa região.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Atualmente, Macaé disponibiliza o selo orgânico nacional, vinculado ao Ministério da Agricultura, porém o município ainda não possui um selo próprio voltado especificamente à agricultura familiar, como já ocorre em diversas cidades brasileiras.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A criação deste selo municipal permitirá maior reconhecimento aos produtores locais, agregará valor aos produtos comercializados, estimulará a economia rural e promoverá políticas públicas de incentivo à produção sustentável e ao desenvolvimento da agricul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tura familiar no município.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Além disso, o selo poderá fortalecer a relação entre produtores e consumidores, garantindo mais visibilidade, confiança e incentivo à comercialização dos produtos da agricultura familiar macaense.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11 de Maio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65</cp:revision>
  <dcterms:created xsi:type="dcterms:W3CDTF">2021-07-15T22:00:00Z</dcterms:created>
  <dcterms:modified xsi:type="dcterms:W3CDTF">2026-05-12T13:34:07Z</dcterms:modified>
  <cp:version>983040</cp:version>
</cp:coreProperties>
</file>