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4E" w:rsidRPr="00167CF9" w:rsidRDefault="008F664E" w:rsidP="008F664E">
      <w:pPr>
        <w:spacing w:line="360" w:lineRule="auto"/>
        <w:ind w:left="2835" w:right="283"/>
        <w:jc w:val="both"/>
        <w:rPr>
          <w:rFonts w:ascii="Century Gothic" w:hAnsi="Century Gothic" w:cs="Arial"/>
          <w:b/>
          <w:sz w:val="22"/>
          <w:szCs w:val="22"/>
        </w:rPr>
      </w:pPr>
      <w:bookmarkStart w:id="0" w:name="_GoBack"/>
      <w:bookmarkEnd w:id="0"/>
      <w:r w:rsidRPr="00167CF9">
        <w:rPr>
          <w:rFonts w:ascii="Century Gothic" w:hAnsi="Century Gothic" w:cs="Arial"/>
          <w:b/>
          <w:sz w:val="22"/>
          <w:szCs w:val="22"/>
        </w:rPr>
        <w:t>P</w:t>
      </w:r>
      <w:r w:rsidR="00F21723">
        <w:rPr>
          <w:rFonts w:ascii="Century Gothic" w:hAnsi="Century Gothic" w:cs="Arial"/>
          <w:b/>
          <w:sz w:val="22"/>
          <w:szCs w:val="22"/>
        </w:rPr>
        <w:t>ROJETO DE RESOLUÇÃO nº01/</w:t>
      </w:r>
      <w:r w:rsidRPr="00167CF9">
        <w:rPr>
          <w:rFonts w:ascii="Century Gothic" w:hAnsi="Century Gothic" w:cs="Arial"/>
          <w:b/>
          <w:sz w:val="22"/>
          <w:szCs w:val="22"/>
        </w:rPr>
        <w:t>201</w:t>
      </w:r>
      <w:r w:rsidR="00E659E0">
        <w:rPr>
          <w:rFonts w:ascii="Century Gothic" w:hAnsi="Century Gothic" w:cs="Arial"/>
          <w:b/>
          <w:sz w:val="22"/>
          <w:szCs w:val="22"/>
        </w:rPr>
        <w:t>8</w:t>
      </w:r>
    </w:p>
    <w:p w:rsidR="008F664E" w:rsidRPr="00167CF9" w:rsidRDefault="008F664E" w:rsidP="008F664E">
      <w:pPr>
        <w:tabs>
          <w:tab w:val="left" w:pos="3480"/>
        </w:tabs>
        <w:spacing w:line="360" w:lineRule="auto"/>
        <w:ind w:left="2124" w:right="283"/>
        <w:jc w:val="both"/>
        <w:rPr>
          <w:rFonts w:ascii="Century Gothic" w:hAnsi="Century Gothic"/>
          <w:b/>
          <w:color w:val="000000"/>
          <w:sz w:val="22"/>
          <w:szCs w:val="22"/>
        </w:rPr>
      </w:pPr>
    </w:p>
    <w:p w:rsidR="008F664E" w:rsidRPr="00167CF9" w:rsidRDefault="008F664E" w:rsidP="008F664E">
      <w:pPr>
        <w:tabs>
          <w:tab w:val="left" w:pos="3480"/>
        </w:tabs>
        <w:ind w:left="2835" w:right="284"/>
        <w:jc w:val="both"/>
        <w:rPr>
          <w:rFonts w:ascii="Century Gothic" w:hAnsi="Century Gothic"/>
          <w:color w:val="000000"/>
          <w:sz w:val="22"/>
          <w:szCs w:val="22"/>
        </w:rPr>
      </w:pPr>
      <w:r w:rsidRPr="00167CF9">
        <w:rPr>
          <w:rFonts w:ascii="Century Gothic" w:hAnsi="Century Gothic"/>
          <w:b/>
          <w:color w:val="000000"/>
          <w:sz w:val="22"/>
          <w:szCs w:val="22"/>
        </w:rPr>
        <w:t xml:space="preserve">SUMULA: </w:t>
      </w:r>
      <w:r w:rsidRPr="00167CF9">
        <w:rPr>
          <w:rFonts w:ascii="Century Gothic" w:hAnsi="Century Gothic"/>
          <w:color w:val="000000"/>
          <w:sz w:val="22"/>
          <w:szCs w:val="22"/>
        </w:rPr>
        <w:t>A</w:t>
      </w:r>
      <w:r>
        <w:rPr>
          <w:rFonts w:ascii="Century Gothic" w:hAnsi="Century Gothic"/>
          <w:color w:val="000000"/>
          <w:sz w:val="22"/>
          <w:szCs w:val="22"/>
        </w:rPr>
        <w:t xml:space="preserve">ltera o artigo 2º da Resolução 04/2007, que </w:t>
      </w:r>
      <w:r w:rsidR="0093471C">
        <w:rPr>
          <w:rFonts w:ascii="Century Gothic" w:hAnsi="Century Gothic"/>
          <w:color w:val="000000"/>
          <w:sz w:val="22"/>
          <w:szCs w:val="22"/>
        </w:rPr>
        <w:t>dispõe</w:t>
      </w:r>
      <w:r>
        <w:rPr>
          <w:rFonts w:ascii="Century Gothic" w:hAnsi="Century Gothic"/>
          <w:color w:val="000000"/>
          <w:sz w:val="22"/>
          <w:szCs w:val="22"/>
        </w:rPr>
        <w:t xml:space="preserve"> sobre as normas para a utilização do Auditório da </w:t>
      </w:r>
      <w:r w:rsidR="00E659E0">
        <w:rPr>
          <w:rFonts w:ascii="Century Gothic" w:hAnsi="Century Gothic"/>
          <w:color w:val="000000"/>
          <w:sz w:val="22"/>
          <w:szCs w:val="22"/>
        </w:rPr>
        <w:t>Câmara</w:t>
      </w:r>
      <w:r>
        <w:rPr>
          <w:rFonts w:ascii="Century Gothic" w:hAnsi="Century Gothic"/>
          <w:color w:val="000000"/>
          <w:sz w:val="22"/>
          <w:szCs w:val="22"/>
        </w:rPr>
        <w:t xml:space="preserve"> Municipal </w:t>
      </w:r>
      <w:r w:rsidR="00E659E0">
        <w:rPr>
          <w:rFonts w:ascii="Century Gothic" w:hAnsi="Century Gothic"/>
          <w:color w:val="000000"/>
          <w:sz w:val="22"/>
          <w:szCs w:val="22"/>
        </w:rPr>
        <w:t xml:space="preserve">de Roncador e </w:t>
      </w:r>
      <w:r w:rsidRPr="00167CF9">
        <w:rPr>
          <w:rFonts w:ascii="Century Gothic" w:hAnsi="Century Gothic"/>
          <w:color w:val="000000"/>
          <w:sz w:val="22"/>
          <w:szCs w:val="22"/>
        </w:rPr>
        <w:t>dá outras providências.</w:t>
      </w:r>
    </w:p>
    <w:p w:rsidR="008F664E" w:rsidRPr="00167CF9" w:rsidRDefault="008F664E" w:rsidP="008F664E">
      <w:pPr>
        <w:spacing w:line="360" w:lineRule="auto"/>
        <w:ind w:left="-142" w:right="283"/>
        <w:jc w:val="both"/>
        <w:rPr>
          <w:rFonts w:ascii="Century Gothic" w:hAnsi="Century Gothic" w:cs="Arial"/>
          <w:b/>
          <w:sz w:val="22"/>
          <w:szCs w:val="22"/>
        </w:rPr>
      </w:pPr>
    </w:p>
    <w:p w:rsidR="008F664E" w:rsidRPr="00167CF9" w:rsidRDefault="008F664E" w:rsidP="008F664E">
      <w:pPr>
        <w:spacing w:line="360" w:lineRule="auto"/>
        <w:ind w:left="-142" w:right="283"/>
        <w:jc w:val="both"/>
        <w:rPr>
          <w:rFonts w:ascii="Century Gothic" w:hAnsi="Century Gothic" w:cs="Arial"/>
          <w:b/>
          <w:sz w:val="22"/>
          <w:szCs w:val="22"/>
        </w:rPr>
      </w:pPr>
      <w:r w:rsidRPr="00167CF9">
        <w:rPr>
          <w:rFonts w:ascii="Century Gothic" w:hAnsi="Century Gothic" w:cs="Arial"/>
          <w:b/>
          <w:sz w:val="22"/>
          <w:szCs w:val="22"/>
        </w:rPr>
        <w:t xml:space="preserve">A CÂMARA MUNICIPAL DE RONCADOR, ESTADO DO PÁRANÁ, APROVOU, E EU, PRESIDENTE, PROMULGO A SEGUINTE: </w:t>
      </w:r>
    </w:p>
    <w:p w:rsidR="008F664E" w:rsidRPr="00167CF9" w:rsidRDefault="008F664E" w:rsidP="008F664E">
      <w:pPr>
        <w:spacing w:line="360" w:lineRule="auto"/>
        <w:ind w:left="-142" w:right="283"/>
        <w:jc w:val="both"/>
        <w:rPr>
          <w:rFonts w:ascii="Century Gothic" w:hAnsi="Century Gothic" w:cs="Arial"/>
          <w:b/>
          <w:sz w:val="22"/>
          <w:szCs w:val="22"/>
          <w:u w:val="single"/>
        </w:rPr>
      </w:pPr>
    </w:p>
    <w:p w:rsidR="008F664E" w:rsidRPr="00167CF9" w:rsidRDefault="008F664E" w:rsidP="008F664E">
      <w:pPr>
        <w:spacing w:line="360" w:lineRule="auto"/>
        <w:ind w:left="-142" w:right="283"/>
        <w:jc w:val="center"/>
        <w:rPr>
          <w:rFonts w:ascii="Century Gothic" w:hAnsi="Century Gothic" w:cs="Arial"/>
          <w:b/>
          <w:sz w:val="22"/>
          <w:szCs w:val="22"/>
          <w:u w:val="single"/>
        </w:rPr>
      </w:pPr>
      <w:r w:rsidRPr="00167CF9">
        <w:rPr>
          <w:rFonts w:ascii="Century Gothic" w:hAnsi="Century Gothic" w:cs="Arial"/>
          <w:b/>
          <w:sz w:val="22"/>
          <w:szCs w:val="22"/>
          <w:u w:val="single"/>
        </w:rPr>
        <w:t>RESOLUÇÃO</w:t>
      </w:r>
    </w:p>
    <w:p w:rsidR="008F664E" w:rsidRPr="00167CF9" w:rsidRDefault="008F664E" w:rsidP="008F664E">
      <w:pPr>
        <w:spacing w:line="360" w:lineRule="auto"/>
        <w:ind w:left="-142" w:right="283"/>
        <w:jc w:val="both"/>
        <w:rPr>
          <w:rFonts w:ascii="Century Gothic" w:hAnsi="Century Gothic" w:cs="Arial"/>
          <w:b/>
          <w:sz w:val="22"/>
          <w:szCs w:val="22"/>
        </w:rPr>
      </w:pPr>
    </w:p>
    <w:p w:rsidR="0093471C" w:rsidRPr="005E65F2" w:rsidRDefault="0093471C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  <w:r w:rsidRPr="005E65F2">
        <w:rPr>
          <w:rFonts w:asciiTheme="minorHAnsi" w:hAnsiTheme="minorHAnsi" w:cstheme="minorHAnsi"/>
          <w:b/>
        </w:rPr>
        <w:t>Art.1º.</w:t>
      </w:r>
      <w:r w:rsidRPr="005E65F2">
        <w:rPr>
          <w:rFonts w:asciiTheme="minorHAnsi" w:hAnsiTheme="minorHAnsi" w:cstheme="minorHAnsi"/>
        </w:rPr>
        <w:t xml:space="preserve"> – Fica</w:t>
      </w:r>
      <w:r w:rsidR="00A742D0">
        <w:rPr>
          <w:rFonts w:asciiTheme="minorHAnsi" w:hAnsiTheme="minorHAnsi" w:cstheme="minorHAnsi"/>
        </w:rPr>
        <w:t>m</w:t>
      </w:r>
      <w:r>
        <w:rPr>
          <w:rFonts w:asciiTheme="minorHAnsi" w:hAnsiTheme="minorHAnsi" w:cstheme="minorHAnsi"/>
        </w:rPr>
        <w:t xml:space="preserve"> neste ato alterado</w:t>
      </w:r>
      <w:r w:rsidR="00A742D0">
        <w:rPr>
          <w:rFonts w:asciiTheme="minorHAnsi" w:hAnsiTheme="minorHAnsi" w:cstheme="minorHAnsi"/>
        </w:rPr>
        <w:t>s o art. 1º, inciso III, e</w:t>
      </w:r>
      <w:r>
        <w:rPr>
          <w:rFonts w:asciiTheme="minorHAnsi" w:hAnsiTheme="minorHAnsi" w:cstheme="minorHAnsi"/>
        </w:rPr>
        <w:t xml:space="preserve"> o</w:t>
      </w:r>
      <w:r w:rsidRPr="005E65F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Artigo 2º, da Resolução n. 04</w:t>
      </w:r>
      <w:r w:rsidRPr="005E65F2">
        <w:rPr>
          <w:rFonts w:asciiTheme="minorHAnsi" w:hAnsiTheme="minorHAnsi" w:cstheme="minorHAnsi"/>
        </w:rPr>
        <w:t>/200</w:t>
      </w:r>
      <w:r>
        <w:rPr>
          <w:rFonts w:asciiTheme="minorHAnsi" w:hAnsiTheme="minorHAnsi" w:cstheme="minorHAnsi"/>
        </w:rPr>
        <w:t>7</w:t>
      </w:r>
      <w:r w:rsidRPr="005E65F2">
        <w:rPr>
          <w:rFonts w:asciiTheme="minorHAnsi" w:hAnsiTheme="minorHAnsi" w:cstheme="minorHAnsi"/>
        </w:rPr>
        <w:t>, que passa a contar com a seguinte redação:</w:t>
      </w:r>
    </w:p>
    <w:p w:rsidR="0093471C" w:rsidRDefault="0093471C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</w:p>
    <w:p w:rsidR="003C7282" w:rsidRDefault="00A742D0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1º - Fica determinado o cumprimento das seguintes normas para utilização do auditório da C</w:t>
      </w:r>
      <w:r w:rsidR="0089131A">
        <w:rPr>
          <w:rFonts w:asciiTheme="minorHAnsi" w:hAnsiTheme="minorHAnsi" w:cstheme="minorHAnsi"/>
        </w:rPr>
        <w:t>â</w:t>
      </w:r>
      <w:r>
        <w:rPr>
          <w:rFonts w:asciiTheme="minorHAnsi" w:hAnsiTheme="minorHAnsi" w:cstheme="minorHAnsi"/>
        </w:rPr>
        <w:t>mara Municipal de Roncador.</w:t>
      </w:r>
    </w:p>
    <w:p w:rsidR="00A742D0" w:rsidRDefault="00A742D0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</w:p>
    <w:p w:rsidR="00A742D0" w:rsidRDefault="00A742D0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(...)</w:t>
      </w:r>
    </w:p>
    <w:p w:rsidR="003C7282" w:rsidRDefault="003C7282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III </w:t>
      </w:r>
      <w:r w:rsidR="00A742D0">
        <w:rPr>
          <w:rFonts w:asciiTheme="minorHAnsi" w:hAnsiTheme="minorHAnsi" w:cstheme="minorHAnsi"/>
        </w:rPr>
        <w:t>– As reuniões deverão ter caráter</w:t>
      </w:r>
      <w:r w:rsidR="00A0412D">
        <w:rPr>
          <w:rFonts w:asciiTheme="minorHAnsi" w:hAnsiTheme="minorHAnsi" w:cstheme="minorHAnsi"/>
        </w:rPr>
        <w:t xml:space="preserve"> </w:t>
      </w:r>
      <w:r w:rsidR="00E66804">
        <w:rPr>
          <w:rFonts w:asciiTheme="minorHAnsi" w:hAnsiTheme="minorHAnsi" w:cstheme="minorHAnsi"/>
        </w:rPr>
        <w:t>institucional-</w:t>
      </w:r>
      <w:r w:rsidR="00A0412D">
        <w:rPr>
          <w:rFonts w:asciiTheme="minorHAnsi" w:hAnsiTheme="minorHAnsi" w:cstheme="minorHAnsi"/>
        </w:rPr>
        <w:t>público,</w:t>
      </w:r>
      <w:r w:rsidR="00E52B40">
        <w:rPr>
          <w:rFonts w:asciiTheme="minorHAnsi" w:hAnsiTheme="minorHAnsi" w:cstheme="minorHAnsi"/>
        </w:rPr>
        <w:t xml:space="preserve"> educacional,</w:t>
      </w:r>
      <w:r w:rsidR="00A0412D">
        <w:rPr>
          <w:rFonts w:asciiTheme="minorHAnsi" w:hAnsiTheme="minorHAnsi" w:cstheme="minorHAnsi"/>
        </w:rPr>
        <w:t xml:space="preserve"> cultural e político, exceto partidário.</w:t>
      </w:r>
    </w:p>
    <w:p w:rsidR="003C7282" w:rsidRDefault="003C7282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</w:p>
    <w:p w:rsidR="0093471C" w:rsidRDefault="0093471C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  <w:r w:rsidRPr="005E65F2">
        <w:rPr>
          <w:rFonts w:asciiTheme="minorHAnsi" w:hAnsiTheme="minorHAnsi" w:cstheme="minorHAnsi"/>
        </w:rPr>
        <w:t xml:space="preserve">Art. </w:t>
      </w:r>
      <w:r>
        <w:rPr>
          <w:rFonts w:asciiTheme="minorHAnsi" w:hAnsiTheme="minorHAnsi" w:cstheme="minorHAnsi"/>
        </w:rPr>
        <w:t>2º</w:t>
      </w:r>
      <w:r w:rsidRPr="005E65F2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Somente </w:t>
      </w:r>
      <w:r w:rsidR="009E3FD4">
        <w:rPr>
          <w:rFonts w:asciiTheme="minorHAnsi" w:hAnsiTheme="minorHAnsi" w:cstheme="minorHAnsi"/>
        </w:rPr>
        <w:t xml:space="preserve">será </w:t>
      </w:r>
      <w:r w:rsidR="00526D3F">
        <w:rPr>
          <w:rFonts w:asciiTheme="minorHAnsi" w:hAnsiTheme="minorHAnsi" w:cstheme="minorHAnsi"/>
        </w:rPr>
        <w:t>permitida a utilização do Auditó</w:t>
      </w:r>
      <w:r w:rsidR="009E3FD4">
        <w:rPr>
          <w:rFonts w:asciiTheme="minorHAnsi" w:hAnsiTheme="minorHAnsi" w:cstheme="minorHAnsi"/>
        </w:rPr>
        <w:t>rio por entes da Administra</w:t>
      </w:r>
      <w:r w:rsidR="00526D3F">
        <w:rPr>
          <w:rFonts w:asciiTheme="minorHAnsi" w:hAnsiTheme="minorHAnsi" w:cstheme="minorHAnsi"/>
        </w:rPr>
        <w:t>ção Pú</w:t>
      </w:r>
      <w:r w:rsidR="009E3FD4">
        <w:rPr>
          <w:rFonts w:asciiTheme="minorHAnsi" w:hAnsiTheme="minorHAnsi" w:cstheme="minorHAnsi"/>
        </w:rPr>
        <w:t>blica e entidades</w:t>
      </w:r>
      <w:r w:rsidR="00526D3F">
        <w:rPr>
          <w:rFonts w:asciiTheme="minorHAnsi" w:hAnsiTheme="minorHAnsi" w:cstheme="minorHAnsi"/>
        </w:rPr>
        <w:t xml:space="preserve"> declaradas de utilidade pú</w:t>
      </w:r>
      <w:r w:rsidR="009E3FD4">
        <w:rPr>
          <w:rFonts w:asciiTheme="minorHAnsi" w:hAnsiTheme="minorHAnsi" w:cstheme="minorHAnsi"/>
        </w:rPr>
        <w:t xml:space="preserve">blica, sendo absolutamente vedada a </w:t>
      </w:r>
      <w:r w:rsidR="00526D3F">
        <w:rPr>
          <w:rFonts w:asciiTheme="minorHAnsi" w:hAnsiTheme="minorHAnsi" w:cstheme="minorHAnsi"/>
        </w:rPr>
        <w:t>util</w:t>
      </w:r>
      <w:r w:rsidR="009E3FD4">
        <w:rPr>
          <w:rFonts w:asciiTheme="minorHAnsi" w:hAnsiTheme="minorHAnsi" w:cstheme="minorHAnsi"/>
        </w:rPr>
        <w:t>ização para empresas ou entidades que possuam fins lucrativos.</w:t>
      </w:r>
    </w:p>
    <w:p w:rsidR="0093471C" w:rsidRPr="005E65F2" w:rsidRDefault="0093471C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</w:p>
    <w:p w:rsidR="0093471C" w:rsidRPr="005E65F2" w:rsidRDefault="0093471C" w:rsidP="0093471C">
      <w:pPr>
        <w:spacing w:line="360" w:lineRule="auto"/>
        <w:ind w:left="-142" w:right="283"/>
        <w:jc w:val="both"/>
        <w:rPr>
          <w:rFonts w:asciiTheme="minorHAnsi" w:hAnsiTheme="minorHAnsi" w:cstheme="minorHAnsi"/>
        </w:rPr>
      </w:pPr>
      <w:r w:rsidRPr="005E65F2">
        <w:rPr>
          <w:rFonts w:asciiTheme="minorHAnsi" w:hAnsiTheme="minorHAnsi" w:cstheme="minorHAnsi"/>
          <w:b/>
        </w:rPr>
        <w:t>Art. 2º.</w:t>
      </w:r>
      <w:r w:rsidRPr="005E65F2">
        <w:rPr>
          <w:rFonts w:asciiTheme="minorHAnsi" w:hAnsiTheme="minorHAnsi" w:cstheme="minorHAnsi"/>
        </w:rPr>
        <w:t xml:space="preserve"> – Esta resolução entra em vigor na data de sua publicação.</w:t>
      </w:r>
    </w:p>
    <w:p w:rsidR="0093471C" w:rsidRPr="005E65F2" w:rsidRDefault="0093471C" w:rsidP="0093471C">
      <w:pPr>
        <w:spacing w:line="360" w:lineRule="auto"/>
        <w:ind w:left="-142" w:right="283"/>
        <w:jc w:val="center"/>
        <w:rPr>
          <w:rFonts w:asciiTheme="minorHAnsi" w:hAnsiTheme="minorHAnsi" w:cstheme="minorHAnsi"/>
        </w:rPr>
      </w:pPr>
    </w:p>
    <w:p w:rsidR="0093471C" w:rsidRPr="005E65F2" w:rsidRDefault="0093471C" w:rsidP="0093471C">
      <w:pPr>
        <w:spacing w:line="360" w:lineRule="auto"/>
        <w:ind w:left="-142" w:right="283"/>
        <w:jc w:val="center"/>
        <w:rPr>
          <w:rFonts w:asciiTheme="minorHAnsi" w:hAnsiTheme="minorHAnsi" w:cstheme="minorHAnsi"/>
        </w:rPr>
      </w:pPr>
      <w:r w:rsidRPr="005E65F2">
        <w:rPr>
          <w:rFonts w:asciiTheme="minorHAnsi" w:hAnsiTheme="minorHAnsi" w:cstheme="minorHAnsi"/>
        </w:rPr>
        <w:t xml:space="preserve">Sala das sessões da Câmara Municipal, </w:t>
      </w:r>
    </w:p>
    <w:p w:rsidR="0093471C" w:rsidRPr="005E65F2" w:rsidRDefault="0093471C" w:rsidP="0093471C">
      <w:pPr>
        <w:spacing w:line="360" w:lineRule="auto"/>
        <w:ind w:left="-142" w:right="283"/>
        <w:jc w:val="center"/>
        <w:rPr>
          <w:rFonts w:asciiTheme="minorHAnsi" w:hAnsiTheme="minorHAnsi" w:cstheme="minorHAnsi"/>
        </w:rPr>
      </w:pPr>
      <w:r w:rsidRPr="005E65F2">
        <w:rPr>
          <w:rFonts w:asciiTheme="minorHAnsi" w:hAnsiTheme="minorHAnsi" w:cstheme="minorHAnsi"/>
        </w:rPr>
        <w:t xml:space="preserve">Roncador – </w:t>
      </w:r>
      <w:proofErr w:type="spellStart"/>
      <w:r w:rsidRPr="005E65F2">
        <w:rPr>
          <w:rFonts w:asciiTheme="minorHAnsi" w:hAnsiTheme="minorHAnsi" w:cstheme="minorHAnsi"/>
        </w:rPr>
        <w:t>Pr</w:t>
      </w:r>
      <w:proofErr w:type="spellEnd"/>
      <w:r w:rsidRPr="005E65F2">
        <w:rPr>
          <w:rFonts w:asciiTheme="minorHAnsi" w:hAnsiTheme="minorHAnsi" w:cstheme="minorHAnsi"/>
        </w:rPr>
        <w:t xml:space="preserve">, </w:t>
      </w:r>
      <w:r w:rsidR="009E3FD4">
        <w:rPr>
          <w:rFonts w:asciiTheme="minorHAnsi" w:hAnsiTheme="minorHAnsi" w:cstheme="minorHAnsi"/>
        </w:rPr>
        <w:t>29</w:t>
      </w:r>
      <w:r w:rsidRPr="005E65F2">
        <w:rPr>
          <w:rFonts w:asciiTheme="minorHAnsi" w:hAnsiTheme="minorHAnsi" w:cstheme="minorHAnsi"/>
        </w:rPr>
        <w:t xml:space="preserve"> de </w:t>
      </w:r>
      <w:r w:rsidR="009E3FD4">
        <w:rPr>
          <w:rFonts w:asciiTheme="minorHAnsi" w:hAnsiTheme="minorHAnsi" w:cstheme="minorHAnsi"/>
        </w:rPr>
        <w:t>Janeiro de 2018</w:t>
      </w:r>
      <w:r w:rsidRPr="005E65F2">
        <w:rPr>
          <w:rFonts w:asciiTheme="minorHAnsi" w:hAnsiTheme="minorHAnsi" w:cstheme="minorHAnsi"/>
        </w:rPr>
        <w:t>.</w:t>
      </w:r>
    </w:p>
    <w:p w:rsidR="0093471C" w:rsidRDefault="0093471C" w:rsidP="0093471C">
      <w:pPr>
        <w:ind w:right="283"/>
        <w:jc w:val="center"/>
        <w:rPr>
          <w:rFonts w:asciiTheme="minorHAnsi" w:hAnsiTheme="minorHAnsi" w:cstheme="minorHAnsi"/>
          <w:b/>
        </w:rPr>
      </w:pPr>
    </w:p>
    <w:p w:rsidR="0093471C" w:rsidRPr="005E65F2" w:rsidRDefault="0093471C" w:rsidP="0093471C">
      <w:pPr>
        <w:ind w:right="283"/>
        <w:jc w:val="center"/>
        <w:rPr>
          <w:rFonts w:asciiTheme="minorHAnsi" w:hAnsiTheme="minorHAnsi" w:cstheme="minorHAnsi"/>
          <w:b/>
        </w:rPr>
      </w:pPr>
      <w:r w:rsidRPr="005E65F2">
        <w:rPr>
          <w:rFonts w:asciiTheme="minorHAnsi" w:hAnsiTheme="minorHAnsi" w:cstheme="minorHAnsi"/>
          <w:b/>
        </w:rPr>
        <w:t>__________________________________________</w:t>
      </w:r>
      <w:r w:rsidRPr="005E65F2">
        <w:rPr>
          <w:rFonts w:asciiTheme="minorHAnsi" w:hAnsiTheme="minorHAnsi" w:cstheme="minorHAnsi"/>
          <w:b/>
        </w:rPr>
        <w:br/>
        <w:t>Antônio Martins</w:t>
      </w:r>
      <w:r w:rsidRPr="005E65F2">
        <w:rPr>
          <w:rFonts w:asciiTheme="minorHAnsi" w:hAnsiTheme="minorHAnsi" w:cstheme="minorHAnsi"/>
          <w:b/>
        </w:rPr>
        <w:br/>
      </w:r>
    </w:p>
    <w:p w:rsidR="008F664E" w:rsidRPr="00167CF9" w:rsidRDefault="008F664E" w:rsidP="008F664E">
      <w:pPr>
        <w:ind w:right="283"/>
        <w:jc w:val="center"/>
        <w:rPr>
          <w:rFonts w:ascii="Century Gothic" w:hAnsi="Century Gothic" w:cs="Arial"/>
          <w:b/>
          <w:sz w:val="22"/>
          <w:szCs w:val="22"/>
        </w:rPr>
      </w:pPr>
    </w:p>
    <w:p w:rsidR="008F664E" w:rsidRPr="00167CF9" w:rsidRDefault="008F664E" w:rsidP="008F664E">
      <w:pPr>
        <w:spacing w:line="288" w:lineRule="auto"/>
        <w:ind w:right="284"/>
        <w:jc w:val="center"/>
        <w:rPr>
          <w:rFonts w:ascii="Century Gothic" w:hAnsi="Century Gothic" w:cs="Arial"/>
          <w:b/>
          <w:sz w:val="22"/>
          <w:szCs w:val="22"/>
        </w:rPr>
      </w:pPr>
      <w:r w:rsidRPr="00167CF9">
        <w:rPr>
          <w:rFonts w:ascii="Century Gothic" w:hAnsi="Century Gothic" w:cs="Arial"/>
          <w:b/>
          <w:sz w:val="22"/>
          <w:szCs w:val="22"/>
        </w:rPr>
        <w:t>Justificativa</w:t>
      </w:r>
    </w:p>
    <w:p w:rsidR="008F664E" w:rsidRDefault="008F664E" w:rsidP="008F664E">
      <w:pPr>
        <w:spacing w:line="288" w:lineRule="auto"/>
        <w:ind w:right="284"/>
        <w:jc w:val="center"/>
        <w:rPr>
          <w:rFonts w:ascii="Century Gothic" w:hAnsi="Century Gothic" w:cs="Arial"/>
          <w:b/>
          <w:sz w:val="22"/>
          <w:szCs w:val="22"/>
        </w:rPr>
      </w:pPr>
    </w:p>
    <w:p w:rsidR="008F664E" w:rsidRDefault="008F664E" w:rsidP="008F664E">
      <w:pPr>
        <w:spacing w:line="288" w:lineRule="auto"/>
        <w:ind w:right="284"/>
        <w:jc w:val="center"/>
        <w:rPr>
          <w:rFonts w:ascii="Century Gothic" w:hAnsi="Century Gothic" w:cs="Arial"/>
          <w:b/>
          <w:sz w:val="22"/>
          <w:szCs w:val="22"/>
        </w:rPr>
      </w:pPr>
    </w:p>
    <w:p w:rsidR="008F664E" w:rsidRDefault="008F664E" w:rsidP="008F664E">
      <w:pPr>
        <w:spacing w:line="288" w:lineRule="auto"/>
        <w:ind w:right="284"/>
        <w:jc w:val="center"/>
        <w:rPr>
          <w:rFonts w:ascii="Century Gothic" w:hAnsi="Century Gothic" w:cs="Arial"/>
          <w:b/>
          <w:sz w:val="22"/>
          <w:szCs w:val="22"/>
        </w:rPr>
      </w:pPr>
    </w:p>
    <w:p w:rsidR="008F664E" w:rsidRDefault="008F664E" w:rsidP="008F664E">
      <w:pPr>
        <w:spacing w:line="288" w:lineRule="auto"/>
        <w:ind w:right="284"/>
        <w:jc w:val="center"/>
        <w:rPr>
          <w:rFonts w:ascii="Century Gothic" w:hAnsi="Century Gothic" w:cs="Arial"/>
          <w:b/>
          <w:sz w:val="22"/>
          <w:szCs w:val="22"/>
        </w:rPr>
      </w:pPr>
    </w:p>
    <w:p w:rsidR="008F664E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O Presidente da Câmara Municipal de Roncador, no uso de suas atribuições, em conformidade com o art. 108, inciso II, do Regimento Interno, propõe o projeto de resolução nº 03/2017.</w:t>
      </w:r>
    </w:p>
    <w:p w:rsidR="008F664E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</w:p>
    <w:p w:rsidR="008F664E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O projeto de resolução em destaque, se aprovado, irá permitir esta Câmara Municipal a firmar convênio com a</w:t>
      </w:r>
      <w:r w:rsidRPr="004061CF">
        <w:rPr>
          <w:rFonts w:ascii="Century Gothic" w:hAnsi="Century Gothic" w:cs="Arial"/>
          <w:sz w:val="22"/>
          <w:szCs w:val="22"/>
        </w:rPr>
        <w:t xml:space="preserve"> </w:t>
      </w:r>
      <w:r w:rsidRPr="00167CF9">
        <w:rPr>
          <w:rFonts w:ascii="Century Gothic" w:hAnsi="Century Gothic" w:cs="Arial"/>
          <w:sz w:val="22"/>
          <w:szCs w:val="22"/>
        </w:rPr>
        <w:t xml:space="preserve">Cooperativa de Crédito, Poupança e Investimento Vale do Piquiri ABCD – SICREDI Vale do Piquiri ABCD PR/SP, para concessão de empréstimos sob a forma de consignação em folha de pagamento aos seus servidores e respectivos vereadores, </w:t>
      </w:r>
      <w:r>
        <w:rPr>
          <w:rFonts w:ascii="Century Gothic" w:hAnsi="Century Gothic" w:cs="Arial"/>
          <w:sz w:val="22"/>
          <w:szCs w:val="22"/>
        </w:rPr>
        <w:t xml:space="preserve">que deverão ser </w:t>
      </w:r>
      <w:r w:rsidRPr="00167CF9">
        <w:rPr>
          <w:rFonts w:ascii="Century Gothic" w:hAnsi="Century Gothic" w:cs="Arial"/>
          <w:sz w:val="22"/>
          <w:szCs w:val="22"/>
        </w:rPr>
        <w:t>firmados em observância à Lei Federal nº 10.820 de 17/12/2003 e legislação correlata.</w:t>
      </w:r>
    </w:p>
    <w:p w:rsidR="008F664E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</w:p>
    <w:p w:rsidR="008F664E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Esta Casa de Leis já possui convênios com outros bancos para concessão de empréstimos consignados, e agora, com a futura instalação da SICREDI em nosso Município, será de grande valia firmar mais este convênio, trazendo mais opção aos servidores e vereadores de optar e procurar por melhores taxas e encargos no mercado financeiro, além de incentivar a SICREDI a se instalar no Município, tornando esse sonho em realidade.</w:t>
      </w:r>
    </w:p>
    <w:p w:rsidR="008F664E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</w:p>
    <w:p w:rsidR="008F664E" w:rsidRPr="00167CF9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Por estar razões, apresento o projeto de resolução em plenário e conto com Vossas Excelências para sua aprovação.</w:t>
      </w:r>
    </w:p>
    <w:p w:rsidR="008F664E" w:rsidRPr="00167CF9" w:rsidRDefault="008F664E" w:rsidP="008F664E">
      <w:pPr>
        <w:spacing w:line="288" w:lineRule="auto"/>
        <w:ind w:right="284" w:firstLine="2268"/>
        <w:jc w:val="both"/>
        <w:rPr>
          <w:rFonts w:ascii="Century Gothic" w:hAnsi="Century Gothic" w:cs="Arial"/>
          <w:sz w:val="22"/>
          <w:szCs w:val="22"/>
        </w:rPr>
      </w:pPr>
    </w:p>
    <w:p w:rsidR="008F664E" w:rsidRPr="00167CF9" w:rsidRDefault="008F664E" w:rsidP="008F664E">
      <w:pPr>
        <w:spacing w:line="288" w:lineRule="auto"/>
        <w:ind w:right="284"/>
        <w:jc w:val="center"/>
        <w:rPr>
          <w:rFonts w:ascii="Century Gothic" w:hAnsi="Century Gothic" w:cs="Arial"/>
          <w:b/>
          <w:sz w:val="22"/>
          <w:szCs w:val="22"/>
        </w:rPr>
      </w:pPr>
    </w:p>
    <w:p w:rsidR="00A81A89" w:rsidRDefault="00A81A89"/>
    <w:sectPr w:rsidR="00A81A89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40F" w:rsidRDefault="000D540F">
      <w:r>
        <w:separator/>
      </w:r>
    </w:p>
  </w:endnote>
  <w:endnote w:type="continuationSeparator" w:id="0">
    <w:p w:rsidR="000D540F" w:rsidRDefault="000D5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40F" w:rsidRDefault="000D540F">
      <w:r>
        <w:separator/>
      </w:r>
    </w:p>
  </w:footnote>
  <w:footnote w:type="continuationSeparator" w:id="0">
    <w:p w:rsidR="000D540F" w:rsidRDefault="000D54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B70FF7" w:rsidRDefault="008F664E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26D3F"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="00526D3F"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:rsidR="00B03B55" w:rsidRPr="00B70FF7" w:rsidRDefault="00526D3F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proofErr w:type="spellStart"/>
    <w:r w:rsidRPr="00B70FF7">
      <w:rPr>
        <w:rFonts w:ascii="Arial" w:hAnsi="Arial" w:cs="Arial"/>
        <w:b w:val="0"/>
        <w:bCs/>
        <w:color w:val="666699"/>
        <w:sz w:val="20"/>
      </w:rPr>
      <w:t>Pr</w:t>
    </w:r>
    <w:proofErr w:type="spellEnd"/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Pr="008F664E" w:rsidRDefault="00526D3F">
    <w:pPr>
      <w:pStyle w:val="Subttulo"/>
      <w:rPr>
        <w:rFonts w:ascii="Arial" w:hAnsi="Arial" w:cs="Arial"/>
        <w:b w:val="0"/>
        <w:bCs/>
        <w:color w:val="666699"/>
        <w:sz w:val="16"/>
      </w:rPr>
    </w:pPr>
    <w:r w:rsidRPr="00B70FF7">
      <w:rPr>
        <w:rFonts w:ascii="Arial" w:hAnsi="Arial" w:cs="Arial"/>
        <w:b w:val="0"/>
        <w:bCs/>
        <w:color w:val="666699"/>
        <w:sz w:val="20"/>
      </w:rPr>
      <w:t>CNPJ:78.184.355/0001-75</w:t>
    </w:r>
  </w:p>
  <w:p w:rsidR="00B03B55" w:rsidRPr="008F664E" w:rsidRDefault="003A270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3A2705">
      <w:rPr>
        <w:rFonts w:ascii="Falstaff Festival MT" w:hAnsi="Falstaff Festival MT"/>
        <w:b w:val="0"/>
        <w:bCs/>
        <w:noProof/>
        <w:color w:val="666699"/>
        <w:sz w:val="6"/>
      </w:rPr>
      <w:pict>
        <v:line id="Conector reto 1" o:spid="_x0000_s4097" style="position:absolute;left:0;text-align:left;z-index:251659264;visibility:visibl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" strokeweight="2.25pt"/>
      </w:pict>
    </w:r>
  </w:p>
  <w:p w:rsidR="00B03B55" w:rsidRDefault="00526D3F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F664E"/>
    <w:rsid w:val="000D540F"/>
    <w:rsid w:val="003A2705"/>
    <w:rsid w:val="003C7282"/>
    <w:rsid w:val="00526D3F"/>
    <w:rsid w:val="005A49D7"/>
    <w:rsid w:val="00780A6F"/>
    <w:rsid w:val="0080339F"/>
    <w:rsid w:val="0089131A"/>
    <w:rsid w:val="008F664E"/>
    <w:rsid w:val="0093471C"/>
    <w:rsid w:val="009E3FD4"/>
    <w:rsid w:val="00A0412D"/>
    <w:rsid w:val="00A742D0"/>
    <w:rsid w:val="00A81A89"/>
    <w:rsid w:val="00C41740"/>
    <w:rsid w:val="00CD7E0A"/>
    <w:rsid w:val="00E52B40"/>
    <w:rsid w:val="00E659E0"/>
    <w:rsid w:val="00E66804"/>
    <w:rsid w:val="00F21723"/>
    <w:rsid w:val="00FD5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F664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F66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8F664E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8F664E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dcterms:created xsi:type="dcterms:W3CDTF">2018-04-25T17:10:00Z</dcterms:created>
  <dcterms:modified xsi:type="dcterms:W3CDTF">2018-04-25T17:10:00Z</dcterms:modified>
</cp:coreProperties>
</file>