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ind w:left="2460" w:right="0" w:firstLine="0"/>
        <w:jc w:val="left"/>
        <w:spacing w:before="92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/>
    </w:p>
    <w:p>
      <w:pPr>
        <w:ind w:left="4699" w:right="400" w:hanging="22"/>
        <w:jc w:val="both"/>
        <w:spacing w:before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sz w:val="24"/>
        </w:rPr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</w:t>
      </w:r>
      <w:r>
        <w:rPr>
          <w:rFonts w:ascii="Times New Roman" w:hAnsi="Times New Roman" w:cs="Times New Roman"/>
          <w:sz w:val="24"/>
          <w:szCs w:val="24"/>
        </w:rPr>
        <w:t xml:space="preserve">ispõe sobre a inclusão das temáticas educação financeira e empreendedorismo na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R</w:t>
      </w:r>
      <w:r>
        <w:rPr>
          <w:rFonts w:ascii="Times New Roman" w:hAnsi="Times New Roman" w:cs="Times New Roman"/>
          <w:sz w:val="24"/>
          <w:szCs w:val="24"/>
        </w:rPr>
        <w:t xml:space="preserve">ede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M</w:t>
      </w:r>
      <w:r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E</w:t>
      </w:r>
      <w:r>
        <w:rPr>
          <w:rFonts w:ascii="Times New Roman" w:hAnsi="Times New Roman" w:cs="Times New Roman"/>
          <w:sz w:val="24"/>
          <w:szCs w:val="24"/>
        </w:rPr>
        <w:t xml:space="preserve">nsino e dá outras providências..</w:t>
      </w:r>
      <w:r>
        <w:rPr>
          <w:rFonts w:ascii="Times New Roman" w:hAnsi="Times New Roman" w:cs="Times New Roman"/>
          <w:b/>
          <w:bCs/>
          <w:sz w:val="24"/>
        </w:rPr>
      </w:r>
      <w:r>
        <w:rPr>
          <w:rFonts w:ascii="Times New Roman" w:hAnsi="Times New Roman" w:cs="Times New Roman"/>
        </w:rPr>
      </w:r>
    </w:p>
    <w:p>
      <w:pPr>
        <w:ind w:left="0" w:right="0" w:firstLine="0"/>
        <w:jc w:val="left"/>
        <w:spacing w:before="92"/>
        <w:rPr>
          <w:rFonts w:ascii="Arial"/>
          <w:b/>
          <w:bCs/>
          <w:sz w:val="24"/>
          <w:szCs w:val="24"/>
        </w:rPr>
      </w:pPr>
      <w:r>
        <w:rPr>
          <w:rFonts w:ascii="Arial"/>
          <w:b/>
          <w:sz w:val="24"/>
          <w:highlight w:val="none"/>
          <w:u w:val="single"/>
        </w:rPr>
      </w:r>
      <w:r>
        <w:rPr>
          <w:rFonts w:ascii="Arial"/>
          <w:b/>
          <w:sz w:val="24"/>
          <w:highlight w:val="none"/>
          <w:u w:val="single"/>
        </w:rPr>
      </w:r>
      <w:r/>
    </w:p>
    <w:p>
      <w:pPr>
        <w:ind w:left="2460" w:right="0" w:firstLine="0"/>
        <w:jc w:val="left"/>
        <w:spacing w:before="92"/>
        <w:rPr>
          <w:rFonts w:ascii="Arial"/>
          <w:b/>
          <w:bCs/>
          <w:sz w:val="24"/>
          <w:szCs w:val="24"/>
          <w:highlight w:val="none"/>
          <w:u w:val="singl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   </w:t>
      </w:r>
      <w:r>
        <w:rPr>
          <w:rFonts w:ascii="Times New Roman"/>
          <w:spacing w:val="10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 xml:space="preserve">J U S T I F I C A T I V A</w:t>
      </w:r>
      <w:r>
        <w:rPr>
          <w:rFonts w:ascii="Arial"/>
          <w:b/>
          <w:bCs/>
          <w:sz w:val="24"/>
          <w:szCs w:val="24"/>
          <w:highlight w:val="none"/>
          <w:u w:val="single"/>
        </w:rPr>
      </w:r>
      <w:r/>
    </w:p>
    <w:p>
      <w:pPr>
        <w:ind w:left="2460" w:right="0" w:firstLine="0"/>
        <w:jc w:val="left"/>
        <w:spacing w:before="92"/>
        <w:rPr>
          <w:rFonts w:ascii="Arial"/>
          <w:b/>
          <w:bCs/>
          <w:sz w:val="24"/>
          <w:szCs w:val="24"/>
          <w:highlight w:val="none"/>
          <w:u w:val="single"/>
        </w:rPr>
      </w:pPr>
      <w:r>
        <w:rPr>
          <w:rFonts w:ascii="Arial"/>
          <w:b/>
          <w:sz w:val="24"/>
          <w:highlight w:val="none"/>
          <w:u w:val="single"/>
        </w:rPr>
      </w:r>
      <w:r>
        <w:rPr>
          <w:rFonts w:ascii="Arial"/>
          <w:b/>
          <w:sz w:val="24"/>
          <w:highlight w:val="none"/>
          <w:u w:val="single"/>
        </w:rPr>
      </w:r>
      <w:r/>
    </w:p>
    <w:p>
      <w:pPr>
        <w:ind w:left="120" w:right="120" w:firstLine="588"/>
        <w:jc w:val="both"/>
        <w:spacing w:before="120" w:after="12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sz w:val="24"/>
          <w:szCs w:val="24"/>
        </w:rPr>
        <w:t xml:space="preserve">As temáticas Educação Financeira e Empreendedorismo tem por obje</w:t>
      </w:r>
      <w:r>
        <w:rPr>
          <w:sz w:val="24"/>
          <w:szCs w:val="24"/>
        </w:rPr>
        <w:t xml:space="preserve">tivo o desenvolvimento de competências financeiras de gestão;</w:t>
      </w:r>
      <w:r/>
    </w:p>
    <w:p>
      <w:pPr>
        <w:ind w:left="120" w:right="120" w:firstLine="588"/>
        <w:jc w:val="both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  <w:t xml:space="preserve">Se tem por objetivo transmitir ao aluno um conjunto de orientação e esclarecimentos sobre as posturas e atitudes a serem adotas a ensejar o adequado planejamento e uso dos recursos financeiros pessoais, familiares e no campo empresarial</w:t>
      </w:r>
      <w:r>
        <w:rPr>
          <w:highlight w:val="none"/>
        </w:rPr>
        <w:t xml:space="preserve">;</w:t>
      </w:r>
      <w:r>
        <w:rPr>
          <w:sz w:val="24"/>
          <w:szCs w:val="24"/>
        </w:rPr>
      </w:r>
      <w:r>
        <w:rPr>
          <w:highlight w:val="none"/>
        </w:rPr>
      </w:r>
    </w:p>
    <w:p>
      <w:pPr>
        <w:ind w:left="120" w:right="120" w:firstLine="588"/>
        <w:jc w:val="both"/>
        <w:spacing w:before="120" w:after="12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  <w:t xml:space="preserve">Ampliar a mentalidade</w:t>
      </w:r>
      <w:r>
        <w:rPr>
          <w:sz w:val="24"/>
          <w:szCs w:val="24"/>
        </w:rPr>
        <w:t xml:space="preserve"> alinhada aos conceitos da economia e seus modais</w:t>
      </w:r>
      <w:r>
        <w:rPr>
          <w:highlight w:val="none"/>
        </w:rPr>
        <w:t xml:space="preserve">.</w:t>
      </w:r>
      <w:r/>
      <w:r>
        <w:t xml:space="preserve"> </w:t>
      </w:r>
      <w:r/>
      <w:r>
        <w:rPr>
          <w:highlight w:val="none"/>
        </w:rPr>
      </w:r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  <w:t xml:space="preserve">                                _________________________________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  <w:t xml:space="preserve">                                                  MARCELO MARON 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  <w:t xml:space="preserve">                                                    BANCADA PTB 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pStyle w:val="894"/>
        <w:jc w:val="right"/>
        <w:spacing w:after="0"/>
      </w:pPr>
      <w:r>
        <w:rPr>
          <w:rFonts w:ascii="Arial" w:hAnsi="Arial" w:cs="Arial"/>
          <w:b/>
          <w:bCs/>
          <w:sz w:val="22"/>
          <w:szCs w:val="22"/>
        </w:rPr>
        <w:t xml:space="preserve">SALA DE SESSÕES DA CÂMARA MUNICIPAL</w:t>
      </w:r>
      <w:r/>
    </w:p>
    <w:p>
      <w:pPr>
        <w:pStyle w:val="861"/>
        <w:jc w:val="right"/>
        <w:spacing w:before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Canguçu, 31 de maio</w:t>
      </w:r>
      <w:r>
        <w:rPr>
          <w:rFonts w:ascii="Arial" w:hAnsi="Arial" w:cs="Arial"/>
          <w:color w:val="000000"/>
          <w:sz w:val="22"/>
          <w:szCs w:val="22"/>
        </w:rPr>
        <w:t xml:space="preserve"> de 2023.</w:t>
      </w:r>
      <w:r>
        <w:rPr>
          <w:rFonts w:ascii="Arial" w:hAnsi="Arial" w:cs="Arial"/>
          <w:b/>
          <w:bCs/>
          <w:color w:val="000000"/>
        </w:rPr>
      </w:r>
      <w:r/>
    </w:p>
    <w:p>
      <w:pPr>
        <w:jc w:val="both"/>
        <w:spacing w:after="0" w:line="360" w:lineRule="auto"/>
        <w:rPr>
          <w:b/>
          <w:bCs/>
          <w:sz w:val="28"/>
          <w:szCs w:val="28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8"/>
          <w:szCs w:val="28"/>
          <w:lang w:eastAsia="pt-BR"/>
        </w:rPr>
        <w:t xml:space="preserve">                                    </w:t>
      </w:r>
      <w:r>
        <w:rPr>
          <w:rFonts w:ascii="Arial" w:hAnsi="Arial" w:eastAsia="Times New Roman" w:cs="Arial"/>
          <w:b/>
          <w:bCs/>
          <w:color w:val="000000" w:themeColor="text1"/>
          <w:spacing w:val="2"/>
          <w:sz w:val="28"/>
          <w:szCs w:val="28"/>
          <w:lang w:eastAsia="pt-BR"/>
        </w:rPr>
        <w:t xml:space="preserve">     </w:t>
      </w:r>
      <w:r>
        <w:rPr>
          <w:b/>
          <w:bCs/>
          <w:sz w:val="28"/>
          <w:szCs w:val="28"/>
          <w:highlight w:val="none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b/>
          <w:bCs/>
          <w:color w:val="000000" w:themeColor="text1"/>
          <w:spacing w:val="2"/>
          <w:sz w:val="28"/>
          <w:szCs w:val="28"/>
          <w:lang w:eastAsia="pt-BR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both"/>
        <w:spacing w:after="0" w:line="360" w:lineRule="auto"/>
        <w:rPr>
          <w:b/>
          <w:bCs/>
          <w:sz w:val="28"/>
          <w:szCs w:val="28"/>
          <w:highlight w:val="none"/>
        </w:rPr>
      </w:pPr>
      <w:r>
        <w:rPr>
          <w:rFonts w:ascii="Arial" w:hAnsi="Arial" w:eastAsia="Times New Roman" w:cs="Arial"/>
          <w:b/>
          <w:bCs/>
          <w:color w:val="000000" w:themeColor="text1"/>
          <w:spacing w:val="2"/>
          <w:sz w:val="28"/>
          <w:szCs w:val="28"/>
          <w:lang w:eastAsia="pt-BR"/>
        </w:rPr>
        <w:t xml:space="preserve">                                             </w:t>
      </w:r>
      <w:r>
        <w:rPr>
          <w:b/>
          <w:bCs/>
          <w:sz w:val="28"/>
          <w:szCs w:val="28"/>
        </w:rPr>
        <w:t xml:space="preserve">PROJETO DE LEI </w:t>
      </w:r>
      <w:r>
        <w:rPr>
          <w:b/>
          <w:bCs/>
          <w:sz w:val="28"/>
          <w:szCs w:val="28"/>
          <w:highlight w:val="none"/>
        </w:rPr>
      </w:r>
      <w:r/>
    </w:p>
    <w:p>
      <w:pPr>
        <w:jc w:val="both"/>
        <w:spacing w:after="0" w:line="360" w:lineRule="auto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4699" w:right="400" w:hanging="22"/>
        <w:jc w:val="both"/>
        <w:spacing w:before="0" w:line="360" w:lineRule="auto"/>
        <w:rPr>
          <w:rFonts w:ascii="Arial" w:hAnsi="Arial"/>
          <w:b/>
          <w:bCs/>
          <w:i/>
          <w:sz w:val="24"/>
          <w:szCs w:val="24"/>
          <w:highlight w:val="none"/>
        </w:rPr>
      </w:pPr>
      <w:r>
        <w:rPr>
          <w:rFonts w:ascii="Arial" w:hAnsi="Arial"/>
          <w:b/>
          <w:bCs/>
          <w:i/>
          <w:sz w:val="24"/>
        </w:rPr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</w:t>
      </w:r>
      <w:r>
        <w:rPr>
          <w:rFonts w:ascii="Times New Roman" w:hAnsi="Times New Roman" w:cs="Times New Roman"/>
          <w:sz w:val="24"/>
          <w:szCs w:val="24"/>
        </w:rPr>
        <w:t xml:space="preserve">ispõe sobre a inclusão das temáticas educação financeira e empreendedorismo na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R</w:t>
      </w:r>
      <w:r>
        <w:rPr>
          <w:rFonts w:ascii="Times New Roman" w:hAnsi="Times New Roman" w:cs="Times New Roman"/>
          <w:sz w:val="24"/>
          <w:szCs w:val="24"/>
        </w:rPr>
        <w:t xml:space="preserve">ede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M</w:t>
      </w:r>
      <w:r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E</w:t>
      </w:r>
      <w:r>
        <w:rPr>
          <w:rFonts w:ascii="Times New Roman" w:hAnsi="Times New Roman" w:cs="Times New Roman"/>
          <w:sz w:val="24"/>
          <w:szCs w:val="24"/>
        </w:rPr>
        <w:t xml:space="preserve">nsino e dá outras providências..</w:t>
      </w:r>
      <w:r>
        <w:rPr>
          <w:rFonts w:ascii="Times New Roman" w:hAnsi="Times New Roman" w:cs="Times New Roman"/>
          <w:b/>
          <w:bCs/>
          <w:sz w:val="24"/>
        </w:rPr>
      </w:r>
      <w:r/>
    </w:p>
    <w:p>
      <w:pPr>
        <w:ind w:left="4699" w:right="400" w:hanging="22"/>
        <w:jc w:val="both"/>
        <w:spacing w:before="0" w:line="360" w:lineRule="auto"/>
        <w:rPr>
          <w:b/>
          <w:bCs/>
        </w:rPr>
      </w:pPr>
      <w:r>
        <w:rPr>
          <w:rFonts w:ascii="Arial" w:hAnsi="Arial"/>
          <w:b/>
          <w:bCs/>
          <w:i/>
          <w:sz w:val="24"/>
          <w:highlight w:val="none"/>
        </w:rPr>
      </w:r>
      <w:r>
        <w:rPr>
          <w:rFonts w:ascii="Arial" w:hAnsi="Arial"/>
          <w:b/>
          <w:bCs/>
          <w:i/>
          <w:sz w:val="24"/>
          <w:highlight w:val="none"/>
        </w:rPr>
      </w:r>
    </w:p>
    <w:p>
      <w:pPr>
        <w:pStyle w:val="858"/>
        <w:ind w:firstLine="1985"/>
        <w:jc w:val="both"/>
        <w:spacing w:line="360" w:lineRule="auto"/>
        <w:tabs>
          <w:tab w:val="left" w:pos="80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MARCUS VINICIUS MULLER PEGORARO,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Prefeito Municipal de Canguçu, Estado do Rio Grande do Sul, no uso das atribuições legais que lhe são conferidas pela Lei Orgânica do Município;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1985"/>
        <w:jc w:val="both"/>
        <w:spacing w:line="360" w:lineRule="auto"/>
        <w:tabs>
          <w:tab w:val="left" w:pos="8020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FAÇO SABER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de Vereadores aprovou e eu sanciono a seguinte Lei: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1985"/>
        <w:jc w:val="both"/>
        <w:spacing w:line="360" w:lineRule="auto"/>
        <w:tabs>
          <w:tab w:val="left" w:pos="8020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400" w:firstLine="0"/>
        <w:jc w:val="both"/>
        <w:spacing w:before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1º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 instituído no Município de Canguçu a inclusão das temáticas sobre “Educação Financeira e Empreendedorismo”,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nas escolas da rede municipal de ensino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120" w:firstLine="0"/>
        <w:spacing w:before="120" w:after="120" w:line="360" w:lineRule="auto"/>
        <w:rPr>
          <w:rFonts w:ascii="Times New Roman" w:hAnsi="Times New Roman" w:cs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/>
          <w:sz w:val="24"/>
          <w:szCs w:val="24"/>
        </w:rPr>
        <w:t xml:space="preserve">Art. 2º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temáticas Educação Financeira e Empreendedorismo tem por obje</w:t>
      </w:r>
      <w:r>
        <w:rPr>
          <w:rFonts w:ascii="Times New Roman" w:hAnsi="Times New Roman" w:cs="Times New Roman"/>
          <w:sz w:val="24"/>
          <w:szCs w:val="24"/>
        </w:rPr>
        <w:t xml:space="preserve">tivo o desenvolvimento de competências financeiras de gestão, administração, planejamento, gerenciamento, avaliação e controle da economia pessoal, familiar e empresarial, fomentando a formação técnica e orientação aos alunos da rede municipal de educação.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§ 1º As escolas da rede municipal de ensino poderão incluir em seus componentes curriculares conteúdo programático de informação e orientação sobre “Educação Financeira”.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§ 2º As escolas da rede municipal de ensino poderão, em caráter complementar, incluir conteúdo programático de informação e orientação sobre “Empreendedorismo”.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</w:t>
      </w:r>
      <w:r>
        <w:rPr>
          <w:rFonts w:ascii="Times New Roman" w:hAnsi="Times New Roman" w:cs="Times New Roman"/>
          <w:sz w:val="24"/>
          <w:szCs w:val="24"/>
        </w:rPr>
        <w:t xml:space="preserve">. As temáticas têm como objetivos específicos: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 – Transmitir ao aluno um conjunto de orientação e esclarecimentos sobre as posturas e atitudes a serem adotas a ensejar o adequado planejamento e uso dos recursos financeiros pessoais, familiares e no campo empresarial;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II – Desenvolver habilidades individuais para a tomada de decisões apropriada, racional, eficaz e equilibrada na gestão das finanças pessoais, familiares e empresarial;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III – Oportunizar ao aluno o aprendizado de técnicas que o ajudem a fazer o uso equilibrado dos recursos de qualquer espécie, no planejamento pessoal, familiar e na gestão de negócios;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IV – Permitir ao aluno aprender a realizar o planejamento, a execução, avaliação e o controle do orçamento pessoal, doméstico e empresarial, por meio dos conceitos de receita bruta, receita líquida, custos e despesas;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V – Desenvolver cultura do investimento e poupança, visando o equilíbrio econômico financeiro focado no presente e no futuro;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VI – Ampliar a mentalidade</w:t>
      </w:r>
      <w:r>
        <w:rPr>
          <w:rFonts w:ascii="Times New Roman" w:hAnsi="Times New Roman" w:cs="Times New Roman"/>
          <w:sz w:val="24"/>
          <w:szCs w:val="24"/>
        </w:rPr>
        <w:t xml:space="preserve"> alinhada aos conceitos da economia e seus modais;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120" w:firstLine="0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4º</w:t>
      </w:r>
      <w:r>
        <w:rPr>
          <w:rFonts w:ascii="Times New Roman" w:hAnsi="Times New Roman" w:cs="Times New Roman"/>
          <w:sz w:val="24"/>
          <w:szCs w:val="24"/>
        </w:rPr>
        <w:t xml:space="preserve"> O conteúdo programático de informação e orientação sobre o tema educação financeira serão elaborados pela Secretaria Municipal de Educação, devendo abordar, pelo menos: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 - Noções e conceitos de economia monetária, fiscal e de capitais;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numPr>
          <w:ilvl w:val="0"/>
          <w:numId w:val="2"/>
        </w:num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Receitas ativas e passivas;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numPr>
          <w:ilvl w:val="0"/>
          <w:numId w:val="2"/>
        </w:num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Aumento e diminuição de receitas;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numPr>
          <w:ilvl w:val="0"/>
          <w:numId w:val="2"/>
        </w:num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Planejamento financeiro;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numPr>
          <w:ilvl w:val="0"/>
          <w:numId w:val="2"/>
        </w:num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Aplicações e investimentos;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ind w:left="0"/>
        <w:spacing w:line="36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Art. 5°</w:t>
      </w:r>
      <w:r>
        <w:rPr>
          <w:rFonts w:ascii="Times New Roman" w:hAnsi="Times New Roman" w:cs="Times New Roman"/>
          <w:sz w:val="24"/>
          <w:szCs w:val="24"/>
        </w:rPr>
        <w:t xml:space="preserve"> O conteúdo programático de informação e orientação sobre o tema empreendedorismo poderá ser elaborado pela Secretaria Municipal de Educação, Conselho Municipal de Educação, sociedade civil organizada e/ou empresas privadas devendo abordar, pelo menos: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 – Noções de planejamento e gestão;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II - Princípios contábeis;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III - Noções de direito tributário e trabalhista;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IV – Inovação;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 - Empreendedorismo digital.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6º</w:t>
      </w:r>
      <w:r>
        <w:rPr>
          <w:rFonts w:ascii="Times New Roman" w:hAnsi="Times New Roman" w:cs="Times New Roman"/>
          <w:sz w:val="24"/>
          <w:szCs w:val="24"/>
        </w:rPr>
        <w:t xml:space="preserve">. As temáticas, poderão ser desenvolvidos por meio de debates, pesquisas, palestras, atividades interdisciplinares, leitura e interpretação de textos atinentes a estes temas.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7º</w:t>
      </w:r>
      <w:r>
        <w:rPr>
          <w:rFonts w:ascii="Times New Roman" w:hAnsi="Times New Roman" w:cs="Times New Roman"/>
          <w:sz w:val="24"/>
          <w:szCs w:val="24"/>
        </w:rPr>
        <w:t xml:space="preserve">. O Conselho</w:t>
      </w:r>
      <w:r>
        <w:rPr>
          <w:rFonts w:ascii="Times New Roman" w:hAnsi="Times New Roman" w:cs="Times New Roman"/>
          <w:sz w:val="24"/>
          <w:szCs w:val="24"/>
        </w:rPr>
        <w:t xml:space="preserve"> Municipal de Educação e a Secretaria Municipal de Educação disponibilizarão espaço para debate, análise e articulação das atividades e dos conteúdos relativos à Educação Financeira e Empreendedorismo, inclusive durante a Conferência Municipal de Educação.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O c</w:t>
      </w:r>
      <w:r>
        <w:rPr>
          <w:rFonts w:ascii="Times New Roman" w:hAnsi="Times New Roman" w:cs="Times New Roman"/>
          <w:sz w:val="24"/>
          <w:szCs w:val="24"/>
        </w:rPr>
        <w:t xml:space="preserve">onselho Municipal de Educação e a Secretaria Municipal de Educação celebrarão parcerias com a iniciativa privada e sociedade civil organizada para elaboração de um documento de referência para orientação dos temas de Educação Financeira e Empreendedorismo.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8º</w:t>
      </w:r>
      <w:r>
        <w:rPr>
          <w:rFonts w:ascii="Times New Roman" w:hAnsi="Times New Roman" w:cs="Times New Roman"/>
          <w:sz w:val="24"/>
          <w:szCs w:val="24"/>
        </w:rPr>
        <w:t xml:space="preserve">. Consideram-se habilitados a ministrar a temática Educação Financeira os professores com conhecimento técnico nestas áreas.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9º</w:t>
      </w:r>
      <w:r>
        <w:rPr>
          <w:rFonts w:ascii="Times New Roman" w:hAnsi="Times New Roman" w:cs="Times New Roman"/>
          <w:sz w:val="24"/>
          <w:szCs w:val="24"/>
        </w:rPr>
        <w:t xml:space="preserve">. Consideram se habilitados para ministrar a temática empreendedorismo, os profissionais liberais e autônomos desta área de conhecimento e professores da rede municipal de ensino.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10</w:t>
      </w:r>
      <w:r>
        <w:rPr>
          <w:rFonts w:ascii="Times New Roman" w:hAnsi="Times New Roman" w:cs="Times New Roman"/>
          <w:sz w:val="24"/>
          <w:szCs w:val="24"/>
        </w:rPr>
        <w:t xml:space="preserve">. Para realização dos objetivos desta Lei, o Poder Executivo Municipal poderá celebrar convênios e/ou parcerias com entidades públicas e privadas e sociedade civil organizada.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único: As escolas pode</w:t>
      </w:r>
      <w:r>
        <w:rPr>
          <w:rFonts w:ascii="Times New Roman" w:hAnsi="Times New Roman" w:cs="Times New Roman"/>
          <w:sz w:val="24"/>
          <w:szCs w:val="24"/>
        </w:rPr>
        <w:t xml:space="preserve">rão promover eventos de educação financeira e, também o empreendedorismo, em parcerias com a iniciativa privada, sociedade civil organizada e entidades representativas do empreendedorismo, com vistas ao incentivo do aluno para atuação no campo empresarial.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11</w:t>
      </w:r>
      <w:r>
        <w:rPr>
          <w:rFonts w:ascii="Times New Roman" w:hAnsi="Times New Roman" w:cs="Times New Roman"/>
          <w:sz w:val="24"/>
          <w:szCs w:val="24"/>
        </w:rPr>
        <w:t xml:space="preserve">. O chefe do Poder Executivo regulamentará esta lei no que couber.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14" w:hanging="14"/>
        <w:jc w:val="both"/>
        <w:spacing w:line="360" w:lineRule="auto"/>
        <w:tabs>
          <w:tab w:val="left" w:pos="198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  <w:t xml:space="preserve"> Art. 12 </w:t>
      </w:r>
      <w:r>
        <w:rPr>
          <w:rFonts w:ascii="Times New Roman" w:hAnsi="Times New Roman" w:cs="Times New Roman"/>
          <w:sz w:val="24"/>
          <w:szCs w:val="24"/>
        </w:rPr>
        <w:t xml:space="preserve">Esta Lei entra em vigor na data de 01 de janeiro de 2024.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firstLine="0"/>
        <w:jc w:val="both"/>
        <w:tabs>
          <w:tab w:val="left" w:pos="198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89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  <w:r/>
    </w:p>
    <w:p>
      <w:pPr>
        <w:pStyle w:val="858"/>
        <w:ind w:firstLine="0"/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0" w:right="0" w:firstLine="0"/>
        <w:jc w:val="both"/>
        <w:spacing w:after="125" w:afterAutospacing="0" w:line="12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0"/>
        <w:jc w:val="both"/>
        <w:spacing w:after="125" w:afterAutospacing="0" w:line="12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31 de maio</w:t>
      </w:r>
      <w:r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spacing w:after="113" w:afterAutospacing="0" w:line="180" w:lineRule="auto"/>
        <w:tabs>
          <w:tab w:val="left" w:pos="8020" w:leader="none"/>
        </w:tabs>
      </w:pPr>
      <w:r/>
      <w:r/>
    </w:p>
    <w:p>
      <w:pPr>
        <w:pStyle w:val="858"/>
        <w:ind w:firstLine="0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58"/>
        <w:ind w:left="0" w:right="0" w:firstLine="0"/>
        <w:jc w:val="both"/>
        <w:spacing w:after="113" w:afterAutospacing="0" w:line="180" w:lineRule="auto"/>
        <w:tabs>
          <w:tab w:val="left" w:pos="802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/>
      <w:r/>
    </w:p>
    <w:p>
      <w:pPr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/>
      <w:r/>
    </w:p>
    <w:p>
      <w:pPr>
        <w:ind w:left="0" w:right="0" w:firstLine="0"/>
        <w:jc w:val="both"/>
        <w:spacing w:after="113" w:afterAutospacing="0" w:line="180" w:lineRule="auto"/>
        <w:tabs>
          <w:tab w:val="left" w:pos="802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Iniciativa: Poder Legislativo 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  <w:highlight w:val="none"/>
        </w:rPr>
        <w:t xml:space="preserve">Autor: Vereador MARCELO MARON</w:t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1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88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MARCELO MARON</w:t>
    </w:r>
    <w:r/>
  </w:p>
  <w:p>
    <w:pPr>
      <w:pStyle w:val="8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lowerLetter"/>
      <w:isLgl w:val="false"/>
      <w:suff w:val="space"/>
      <w:lvlText w:val="%1."/>
      <w:lvlJc w:val="left"/>
      <w:pPr>
        <w:pStyle w:val="858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59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863"/>
    <w:link w:val="860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863"/>
    <w:link w:val="861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863"/>
    <w:link w:val="862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List Paragraph"/>
    <w:basedOn w:val="858"/>
    <w:uiPriority w:val="34"/>
    <w:qFormat/>
    <w:pPr>
      <w:contextualSpacing/>
      <w:ind w:left="720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3"/>
    <w:link w:val="879"/>
    <w:uiPriority w:val="99"/>
  </w:style>
  <w:style w:type="character" w:styleId="712">
    <w:name w:val="Footer Char"/>
    <w:basedOn w:val="863"/>
    <w:link w:val="892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92"/>
    <w:uiPriority w:val="99"/>
  </w:style>
  <w:style w:type="table" w:styleId="715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3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3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paragraph" w:styleId="859">
    <w:name w:val="Heading 1"/>
    <w:basedOn w:val="858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0">
    <w:name w:val="Heading 2"/>
    <w:basedOn w:val="858"/>
    <w:link w:val="87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1">
    <w:name w:val="Heading 3"/>
    <w:basedOn w:val="858"/>
    <w:next w:val="858"/>
    <w:link w:val="888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2">
    <w:name w:val="Heading 4"/>
    <w:basedOn w:val="858"/>
    <w:next w:val="858"/>
    <w:link w:val="883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recommendationscounter-amount-liked"/>
    <w:basedOn w:val="863"/>
  </w:style>
  <w:style w:type="character" w:styleId="867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8" w:customStyle="1">
    <w:name w:val="documenttools-commentsbutton"/>
    <w:basedOn w:val="863"/>
  </w:style>
  <w:style w:type="character" w:styleId="869" w:customStyle="1">
    <w:name w:val="documenttools-commentscount"/>
    <w:basedOn w:val="863"/>
  </w:style>
  <w:style w:type="character" w:styleId="870" w:customStyle="1">
    <w:name w:val="documentinfo-publishedby"/>
    <w:basedOn w:val="863"/>
  </w:style>
  <w:style w:type="character" w:styleId="871" w:customStyle="1">
    <w:name w:val="documentinfo-publishername"/>
    <w:basedOn w:val="863"/>
  </w:style>
  <w:style w:type="character" w:styleId="872" w:customStyle="1">
    <w:name w:val="documentinfo-publisheddate"/>
    <w:basedOn w:val="863"/>
  </w:style>
  <w:style w:type="paragraph" w:styleId="873">
    <w:name w:val="Normal (Web)"/>
    <w:basedOn w:val="85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4" w:customStyle="1">
    <w:name w:val="Título 1 Char"/>
    <w:basedOn w:val="863"/>
    <w:link w:val="859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5" w:customStyle="1">
    <w:name w:val="Título 2 Char"/>
    <w:basedOn w:val="863"/>
    <w:link w:val="860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6" w:customStyle="1">
    <w:name w:val="ementa"/>
    <w:basedOn w:val="8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7">
    <w:name w:val="Strong"/>
    <w:basedOn w:val="863"/>
    <w:uiPriority w:val="22"/>
    <w:qFormat/>
    <w:rPr>
      <w:b/>
      <w:bCs/>
    </w:rPr>
  </w:style>
  <w:style w:type="character" w:styleId="878">
    <w:name w:val="Emphasis"/>
    <w:basedOn w:val="863"/>
    <w:uiPriority w:val="20"/>
    <w:qFormat/>
    <w:rPr>
      <w:i/>
      <w:iCs/>
    </w:rPr>
  </w:style>
  <w:style w:type="paragraph" w:styleId="879">
    <w:name w:val="Header"/>
    <w:basedOn w:val="858"/>
    <w:link w:val="88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63"/>
    <w:link w:val="879"/>
    <w:uiPriority w:val="99"/>
  </w:style>
  <w:style w:type="paragraph" w:styleId="881">
    <w:name w:val="Footer"/>
    <w:basedOn w:val="858"/>
    <w:link w:val="88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63"/>
    <w:link w:val="881"/>
    <w:uiPriority w:val="99"/>
  </w:style>
  <w:style w:type="character" w:styleId="883" w:customStyle="1">
    <w:name w:val="Título 4 Char"/>
    <w:basedOn w:val="863"/>
    <w:link w:val="862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4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5">
    <w:name w:val="No Spacing"/>
    <w:uiPriority w:val="1"/>
    <w:qFormat/>
    <w:pPr>
      <w:spacing w:after="0" w:line="240" w:lineRule="auto"/>
    </w:pPr>
  </w:style>
  <w:style w:type="paragraph" w:styleId="886">
    <w:name w:val="Balloon Text"/>
    <w:basedOn w:val="858"/>
    <w:link w:val="8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7" w:customStyle="1">
    <w:name w:val="Texto de balão Char"/>
    <w:basedOn w:val="863"/>
    <w:link w:val="886"/>
    <w:uiPriority w:val="99"/>
    <w:semiHidden/>
    <w:rPr>
      <w:rFonts w:ascii="Tahoma" w:hAnsi="Tahoma" w:cs="Tahoma"/>
      <w:sz w:val="16"/>
      <w:szCs w:val="16"/>
    </w:rPr>
  </w:style>
  <w:style w:type="character" w:styleId="888" w:customStyle="1">
    <w:name w:val="Título 3 Char"/>
    <w:basedOn w:val="863"/>
    <w:link w:val="861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89">
    <w:name w:val="Body Text"/>
    <w:basedOn w:val="858"/>
    <w:link w:val="890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0" w:customStyle="1">
    <w:name w:val="Corpo de texto Char"/>
    <w:basedOn w:val="863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2" w:customStyle="1">
    <w:name w:val="Footer"/>
    <w:basedOn w:val="858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3" w:customStyle="1">
    <w:name w:val="Forte"/>
    <w:qFormat/>
    <w:rPr>
      <w:b/>
      <w:bCs/>
    </w:rPr>
  </w:style>
  <w:style w:type="paragraph" w:styleId="894" w:customStyle="1">
    <w:name w:val="Corpo de texto"/>
    <w:next w:val="860"/>
    <w:link w:val="86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31</cp:revision>
  <dcterms:created xsi:type="dcterms:W3CDTF">2022-05-31T16:39:00Z</dcterms:created>
  <dcterms:modified xsi:type="dcterms:W3CDTF">2023-05-31T13:28:31Z</dcterms:modified>
</cp:coreProperties>
</file>